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0C926">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690CBA07">
      <w:pPr>
        <w:rPr>
          <w:rFonts w:hint="default" w:eastAsia="宋体"/>
          <w:b/>
          <w:bCs/>
          <w:szCs w:val="21"/>
          <w:lang w:val="en-US" w:eastAsia="zh-CN"/>
        </w:rPr>
      </w:pPr>
      <w:r>
        <w:rPr>
          <w:rFonts w:hint="eastAsia"/>
          <w:b/>
          <w:bCs/>
          <w:szCs w:val="21"/>
          <w:lang w:val="en-US" w:eastAsia="zh-CN"/>
        </w:rPr>
        <w:t xml:space="preserve">  </w:t>
      </w:r>
    </w:p>
    <w:p w14:paraId="19098DF9">
      <w:pPr>
        <w:rPr>
          <w:b/>
          <w:bCs/>
          <w:szCs w:val="21"/>
          <w:u w:val="single"/>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 xml:space="preserve">： </w:t>
      </w:r>
      <w:r>
        <w:rPr>
          <w:rFonts w:hint="eastAsia"/>
          <w:b/>
          <w:bCs/>
          <w:szCs w:val="21"/>
          <w:lang w:val="en-US" w:eastAsia="zh-CN"/>
        </w:rPr>
        <w:t>郴州开放大学</w:t>
      </w:r>
      <w:r>
        <w:rPr>
          <w:rFonts w:hint="eastAsia"/>
          <w:b/>
          <w:bCs/>
          <w:szCs w:val="21"/>
        </w:rPr>
        <w:t xml:space="preserve">  </w:t>
      </w:r>
      <w:r>
        <w:rPr>
          <w:rFonts w:hint="eastAsia"/>
          <w:b/>
          <w:bCs/>
          <w:szCs w:val="21"/>
          <w:lang w:val="en-US" w:eastAsia="zh-CN"/>
        </w:rPr>
        <w:t xml:space="preserve">          </w:t>
      </w:r>
      <w:r>
        <w:rPr>
          <w:rFonts w:hint="eastAsia"/>
          <w:b/>
          <w:bCs/>
          <w:szCs w:val="21"/>
        </w:rPr>
        <w:t xml:space="preserve">姓名： </w:t>
      </w:r>
      <w:r>
        <w:rPr>
          <w:rFonts w:hint="eastAsia"/>
          <w:b/>
          <w:bCs/>
          <w:szCs w:val="21"/>
          <w:lang w:val="en-US" w:eastAsia="zh-CN"/>
        </w:rPr>
        <w:t xml:space="preserve">朱静       </w:t>
      </w:r>
      <w:r>
        <w:rPr>
          <w:rFonts w:hint="eastAsia"/>
          <w:b/>
          <w:bCs/>
          <w:szCs w:val="21"/>
        </w:rPr>
        <w:t xml:space="preserve">   性别： </w:t>
      </w:r>
      <w:r>
        <w:rPr>
          <w:rFonts w:hint="eastAsia"/>
          <w:b/>
          <w:bCs/>
          <w:szCs w:val="21"/>
          <w:lang w:val="en-US" w:eastAsia="zh-CN"/>
        </w:rPr>
        <w:t>女</w:t>
      </w:r>
      <w:r>
        <w:rPr>
          <w:rFonts w:hint="eastAsia"/>
          <w:b/>
          <w:bCs/>
          <w:szCs w:val="21"/>
        </w:rPr>
        <w:t xml:space="preserve">       </w:t>
      </w:r>
      <w:r>
        <w:rPr>
          <w:rFonts w:hint="eastAsia"/>
          <w:b/>
          <w:bCs/>
          <w:szCs w:val="21"/>
          <w:lang w:val="en-US" w:eastAsia="zh-CN"/>
        </w:rPr>
        <w:t xml:space="preserve"> </w:t>
      </w:r>
      <w:r>
        <w:rPr>
          <w:rFonts w:hint="eastAsia"/>
          <w:b/>
          <w:bCs/>
          <w:szCs w:val="21"/>
        </w:rPr>
        <w:t xml:space="preserve"> 申报职称及类型：</w:t>
      </w:r>
      <w:r>
        <w:rPr>
          <w:rFonts w:hint="eastAsia"/>
          <w:b/>
          <w:bCs/>
          <w:szCs w:val="21"/>
          <w:lang w:val="en-US" w:eastAsia="zh-CN"/>
        </w:rPr>
        <w:t xml:space="preserve"> 副教授      </w:t>
      </w:r>
      <w:r>
        <w:rPr>
          <w:rFonts w:hint="eastAsia"/>
          <w:b/>
          <w:bCs/>
          <w:szCs w:val="21"/>
        </w:rPr>
        <w:t xml:space="preserve">  </w:t>
      </w:r>
      <w:r>
        <w:rPr>
          <w:rFonts w:hint="eastAsia"/>
          <w:b/>
          <w:bCs/>
          <w:szCs w:val="21"/>
          <w:lang w:val="en-US" w:eastAsia="zh-CN"/>
        </w:rPr>
        <w:t xml:space="preserve">           </w:t>
      </w:r>
      <w:r>
        <w:rPr>
          <w:rFonts w:hint="eastAsia"/>
          <w:b/>
          <w:bCs/>
          <w:szCs w:val="21"/>
        </w:rPr>
        <w:t xml:space="preserve">申报所属学科（专业）： </w:t>
      </w:r>
      <w:r>
        <w:rPr>
          <w:rFonts w:hint="eastAsia"/>
          <w:b/>
          <w:bCs/>
          <w:szCs w:val="21"/>
          <w:lang w:val="en-US" w:eastAsia="zh-CN"/>
        </w:rPr>
        <w:t xml:space="preserve">高教管理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否</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953"/>
        <w:gridCol w:w="1063"/>
        <w:gridCol w:w="2550"/>
        <w:gridCol w:w="1202"/>
        <w:gridCol w:w="1262"/>
        <w:gridCol w:w="1164"/>
        <w:gridCol w:w="2125"/>
        <w:gridCol w:w="1186"/>
        <w:gridCol w:w="1247"/>
        <w:gridCol w:w="784"/>
        <w:gridCol w:w="1200"/>
        <w:gridCol w:w="1274"/>
        <w:gridCol w:w="2331"/>
      </w:tblGrid>
      <w:tr w14:paraId="4C3B3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66C0DF79">
            <w:pPr>
              <w:adjustRightInd w:val="0"/>
              <w:snapToGrid w:val="0"/>
              <w:spacing w:line="276" w:lineRule="auto"/>
              <w:jc w:val="center"/>
              <w:rPr>
                <w:b/>
                <w:szCs w:val="21"/>
              </w:rPr>
            </w:pPr>
            <w:r>
              <w:rPr>
                <w:rFonts w:hint="eastAsia"/>
                <w:b/>
                <w:szCs w:val="21"/>
              </w:rPr>
              <w:t>基本情况</w:t>
            </w:r>
          </w:p>
        </w:tc>
        <w:tc>
          <w:tcPr>
            <w:tcW w:w="1163" w:type="dxa"/>
            <w:vAlign w:val="center"/>
          </w:tcPr>
          <w:p w14:paraId="47D456E9">
            <w:pPr>
              <w:adjustRightInd w:val="0"/>
              <w:snapToGrid w:val="0"/>
              <w:spacing w:line="276" w:lineRule="auto"/>
              <w:jc w:val="center"/>
              <w:rPr>
                <w:szCs w:val="21"/>
              </w:rPr>
            </w:pPr>
            <w:r>
              <w:rPr>
                <w:rFonts w:hint="eastAsia"/>
                <w:szCs w:val="21"/>
              </w:rPr>
              <w:t>现任专业技术职务</w:t>
            </w:r>
          </w:p>
        </w:tc>
        <w:tc>
          <w:tcPr>
            <w:tcW w:w="1953" w:type="dxa"/>
            <w:vAlign w:val="center"/>
          </w:tcPr>
          <w:p w14:paraId="69FF66BD">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7CC00D93">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063" w:type="dxa"/>
            <w:vAlign w:val="center"/>
          </w:tcPr>
          <w:p w14:paraId="0E1D70BC">
            <w:pPr>
              <w:adjustRightInd w:val="0"/>
              <w:snapToGrid w:val="0"/>
              <w:spacing w:line="276" w:lineRule="auto"/>
              <w:jc w:val="center"/>
              <w:rPr>
                <w:szCs w:val="21"/>
              </w:rPr>
            </w:pPr>
            <w:r>
              <w:rPr>
                <w:rFonts w:hint="eastAsia"/>
                <w:szCs w:val="21"/>
              </w:rPr>
              <w:t>最高学历</w:t>
            </w:r>
          </w:p>
        </w:tc>
        <w:tc>
          <w:tcPr>
            <w:tcW w:w="2550" w:type="dxa"/>
            <w:vAlign w:val="center"/>
          </w:tcPr>
          <w:p w14:paraId="4CDCEE7E">
            <w:pPr>
              <w:adjustRightInd w:val="0"/>
              <w:snapToGrid w:val="0"/>
              <w:spacing w:line="276" w:lineRule="auto"/>
              <w:jc w:val="center"/>
              <w:rPr>
                <w:szCs w:val="21"/>
              </w:rPr>
            </w:pPr>
            <w:r>
              <w:rPr>
                <w:rFonts w:hint="eastAsia"/>
                <w:szCs w:val="21"/>
              </w:rPr>
              <w:t>毕业学校</w:t>
            </w:r>
          </w:p>
        </w:tc>
        <w:tc>
          <w:tcPr>
            <w:tcW w:w="1202" w:type="dxa"/>
            <w:vAlign w:val="center"/>
          </w:tcPr>
          <w:p w14:paraId="5AFAC997">
            <w:pPr>
              <w:adjustRightInd w:val="0"/>
              <w:snapToGrid w:val="0"/>
              <w:spacing w:line="276" w:lineRule="auto"/>
              <w:jc w:val="center"/>
              <w:rPr>
                <w:szCs w:val="21"/>
              </w:rPr>
            </w:pPr>
            <w:r>
              <w:rPr>
                <w:rFonts w:hint="eastAsia"/>
                <w:szCs w:val="21"/>
              </w:rPr>
              <w:t>所学专业</w:t>
            </w:r>
          </w:p>
        </w:tc>
        <w:tc>
          <w:tcPr>
            <w:tcW w:w="1262" w:type="dxa"/>
            <w:vAlign w:val="center"/>
          </w:tcPr>
          <w:p w14:paraId="09BA3C4B">
            <w:pPr>
              <w:adjustRightInd w:val="0"/>
              <w:snapToGrid w:val="0"/>
              <w:spacing w:line="276" w:lineRule="auto"/>
              <w:jc w:val="center"/>
              <w:rPr>
                <w:szCs w:val="21"/>
              </w:rPr>
            </w:pPr>
            <w:r>
              <w:rPr>
                <w:rFonts w:hint="eastAsia"/>
                <w:szCs w:val="21"/>
              </w:rPr>
              <w:t>毕业时间</w:t>
            </w:r>
          </w:p>
        </w:tc>
        <w:tc>
          <w:tcPr>
            <w:tcW w:w="1164" w:type="dxa"/>
            <w:vAlign w:val="center"/>
          </w:tcPr>
          <w:p w14:paraId="650F7E13">
            <w:pPr>
              <w:adjustRightInd w:val="0"/>
              <w:snapToGrid w:val="0"/>
              <w:spacing w:line="276" w:lineRule="auto"/>
              <w:jc w:val="center"/>
              <w:rPr>
                <w:szCs w:val="21"/>
              </w:rPr>
            </w:pPr>
            <w:r>
              <w:rPr>
                <w:rFonts w:hint="eastAsia"/>
                <w:szCs w:val="21"/>
              </w:rPr>
              <w:t>最高学位</w:t>
            </w:r>
          </w:p>
        </w:tc>
        <w:tc>
          <w:tcPr>
            <w:tcW w:w="2125" w:type="dxa"/>
            <w:vAlign w:val="center"/>
          </w:tcPr>
          <w:p w14:paraId="1FA73BEA">
            <w:pPr>
              <w:adjustRightInd w:val="0"/>
              <w:snapToGrid w:val="0"/>
              <w:spacing w:line="276" w:lineRule="auto"/>
              <w:jc w:val="center"/>
              <w:rPr>
                <w:szCs w:val="21"/>
              </w:rPr>
            </w:pPr>
            <w:r>
              <w:rPr>
                <w:rFonts w:hint="eastAsia"/>
                <w:szCs w:val="21"/>
              </w:rPr>
              <w:t>毕业学校</w:t>
            </w:r>
          </w:p>
        </w:tc>
        <w:tc>
          <w:tcPr>
            <w:tcW w:w="1186" w:type="dxa"/>
            <w:vAlign w:val="center"/>
          </w:tcPr>
          <w:p w14:paraId="55162E5E">
            <w:pPr>
              <w:adjustRightInd w:val="0"/>
              <w:snapToGrid w:val="0"/>
              <w:spacing w:line="276" w:lineRule="auto"/>
              <w:jc w:val="center"/>
              <w:rPr>
                <w:szCs w:val="21"/>
              </w:rPr>
            </w:pPr>
            <w:r>
              <w:rPr>
                <w:rFonts w:hint="eastAsia"/>
                <w:szCs w:val="21"/>
              </w:rPr>
              <w:t>所学专业</w:t>
            </w:r>
          </w:p>
        </w:tc>
        <w:tc>
          <w:tcPr>
            <w:tcW w:w="1247" w:type="dxa"/>
            <w:vAlign w:val="center"/>
          </w:tcPr>
          <w:p w14:paraId="4F4BE9BE">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05E0C042">
            <w:pPr>
              <w:adjustRightInd w:val="0"/>
              <w:snapToGrid w:val="0"/>
              <w:spacing w:line="276" w:lineRule="auto"/>
              <w:jc w:val="center"/>
              <w:rPr>
                <w:szCs w:val="21"/>
              </w:rPr>
            </w:pPr>
            <w:r>
              <w:rPr>
                <w:rFonts w:hint="eastAsia"/>
                <w:szCs w:val="21"/>
              </w:rPr>
              <w:t>现从事专业</w:t>
            </w:r>
          </w:p>
        </w:tc>
        <w:tc>
          <w:tcPr>
            <w:tcW w:w="2331" w:type="dxa"/>
            <w:vAlign w:val="center"/>
          </w:tcPr>
          <w:p w14:paraId="0A70367E">
            <w:pPr>
              <w:adjustRightInd w:val="0"/>
              <w:snapToGrid w:val="0"/>
              <w:spacing w:line="276" w:lineRule="auto"/>
              <w:jc w:val="center"/>
              <w:rPr>
                <w:szCs w:val="21"/>
              </w:rPr>
            </w:pPr>
            <w:r>
              <w:rPr>
                <w:rFonts w:hint="eastAsia"/>
                <w:szCs w:val="21"/>
              </w:rPr>
              <w:t>审核人签名</w:t>
            </w:r>
          </w:p>
          <w:p w14:paraId="3B4E3C89">
            <w:pPr>
              <w:adjustRightInd w:val="0"/>
              <w:snapToGrid w:val="0"/>
              <w:spacing w:line="276" w:lineRule="auto"/>
              <w:jc w:val="center"/>
              <w:rPr>
                <w:szCs w:val="21"/>
              </w:rPr>
            </w:pPr>
            <w:r>
              <w:rPr>
                <w:rFonts w:hint="eastAsia"/>
                <w:szCs w:val="21"/>
              </w:rPr>
              <w:t>（盖章）</w:t>
            </w:r>
          </w:p>
        </w:tc>
      </w:tr>
      <w:tr w14:paraId="1C705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1FD08606">
            <w:pPr>
              <w:adjustRightInd w:val="0"/>
              <w:snapToGrid w:val="0"/>
              <w:spacing w:line="276" w:lineRule="auto"/>
              <w:jc w:val="center"/>
              <w:rPr>
                <w:b/>
                <w:szCs w:val="21"/>
              </w:rPr>
            </w:pPr>
          </w:p>
        </w:tc>
        <w:tc>
          <w:tcPr>
            <w:tcW w:w="1163" w:type="dxa"/>
            <w:vAlign w:val="center"/>
          </w:tcPr>
          <w:p w14:paraId="556F1C79">
            <w:pPr>
              <w:adjustRightInd w:val="0"/>
              <w:snapToGrid w:val="0"/>
              <w:spacing w:line="276" w:lineRule="auto"/>
              <w:jc w:val="center"/>
              <w:rPr>
                <w:szCs w:val="21"/>
              </w:rPr>
            </w:pPr>
            <w:r>
              <w:rPr>
                <w:rFonts w:hint="eastAsia"/>
                <w:szCs w:val="21"/>
                <w:lang w:val="en-US" w:eastAsia="zh-CN"/>
              </w:rPr>
              <w:t>讲师</w:t>
            </w:r>
          </w:p>
        </w:tc>
        <w:tc>
          <w:tcPr>
            <w:tcW w:w="1953" w:type="dxa"/>
            <w:vAlign w:val="center"/>
          </w:tcPr>
          <w:p w14:paraId="315F3D5F">
            <w:pPr>
              <w:adjustRightInd w:val="0"/>
              <w:snapToGrid w:val="0"/>
              <w:spacing w:line="276" w:lineRule="auto"/>
              <w:jc w:val="center"/>
              <w:rPr>
                <w:szCs w:val="21"/>
              </w:rPr>
            </w:pPr>
            <w:r>
              <w:rPr>
                <w:rFonts w:hint="eastAsia"/>
                <w:szCs w:val="21"/>
                <w:lang w:val="en-US" w:eastAsia="zh-CN"/>
              </w:rPr>
              <w:t>2019年12月获得2020年1月聘任</w:t>
            </w:r>
          </w:p>
        </w:tc>
        <w:tc>
          <w:tcPr>
            <w:tcW w:w="1063" w:type="dxa"/>
            <w:vAlign w:val="center"/>
          </w:tcPr>
          <w:p w14:paraId="62FC5833">
            <w:pPr>
              <w:adjustRightInd w:val="0"/>
              <w:snapToGrid w:val="0"/>
              <w:spacing w:line="276" w:lineRule="auto"/>
              <w:jc w:val="center"/>
              <w:rPr>
                <w:szCs w:val="21"/>
              </w:rPr>
            </w:pPr>
            <w:r>
              <w:rPr>
                <w:rFonts w:hint="eastAsia"/>
                <w:szCs w:val="21"/>
                <w:lang w:val="en-US" w:eastAsia="zh-CN"/>
              </w:rPr>
              <w:t>研究生</w:t>
            </w:r>
          </w:p>
        </w:tc>
        <w:tc>
          <w:tcPr>
            <w:tcW w:w="2550" w:type="dxa"/>
            <w:vAlign w:val="center"/>
          </w:tcPr>
          <w:p w14:paraId="236A1478">
            <w:pPr>
              <w:adjustRightInd w:val="0"/>
              <w:snapToGrid w:val="0"/>
              <w:spacing w:line="276" w:lineRule="auto"/>
              <w:jc w:val="center"/>
              <w:rPr>
                <w:szCs w:val="21"/>
              </w:rPr>
            </w:pPr>
            <w:r>
              <w:rPr>
                <w:rFonts w:hint="eastAsia"/>
                <w:szCs w:val="21"/>
                <w:lang w:val="en-US" w:eastAsia="zh-CN"/>
              </w:rPr>
              <w:t>深圳大学</w:t>
            </w:r>
          </w:p>
        </w:tc>
        <w:tc>
          <w:tcPr>
            <w:tcW w:w="1202" w:type="dxa"/>
            <w:vAlign w:val="center"/>
          </w:tcPr>
          <w:p w14:paraId="786B1C5A">
            <w:pPr>
              <w:adjustRightInd w:val="0"/>
              <w:snapToGrid w:val="0"/>
              <w:spacing w:line="276" w:lineRule="auto"/>
              <w:jc w:val="center"/>
              <w:rPr>
                <w:szCs w:val="21"/>
              </w:rPr>
            </w:pPr>
            <w:r>
              <w:rPr>
                <w:rFonts w:hint="eastAsia"/>
                <w:szCs w:val="21"/>
                <w:lang w:val="en-US" w:eastAsia="zh-CN"/>
              </w:rPr>
              <w:t>教育学</w:t>
            </w:r>
          </w:p>
        </w:tc>
        <w:tc>
          <w:tcPr>
            <w:tcW w:w="1262" w:type="dxa"/>
            <w:vAlign w:val="center"/>
          </w:tcPr>
          <w:p w14:paraId="1679575F">
            <w:pPr>
              <w:adjustRightInd w:val="0"/>
              <w:snapToGrid w:val="0"/>
              <w:spacing w:line="276" w:lineRule="auto"/>
              <w:jc w:val="center"/>
              <w:rPr>
                <w:szCs w:val="21"/>
              </w:rPr>
            </w:pPr>
            <w:r>
              <w:rPr>
                <w:rFonts w:hint="eastAsia"/>
                <w:szCs w:val="21"/>
                <w:lang w:val="en-US" w:eastAsia="zh-CN"/>
              </w:rPr>
              <w:t>2016年8月</w:t>
            </w:r>
          </w:p>
        </w:tc>
        <w:tc>
          <w:tcPr>
            <w:tcW w:w="1164" w:type="dxa"/>
            <w:vAlign w:val="center"/>
          </w:tcPr>
          <w:p w14:paraId="5CCA2973">
            <w:pPr>
              <w:adjustRightInd w:val="0"/>
              <w:snapToGrid w:val="0"/>
              <w:spacing w:line="276" w:lineRule="auto"/>
              <w:jc w:val="center"/>
              <w:rPr>
                <w:szCs w:val="21"/>
              </w:rPr>
            </w:pPr>
            <w:r>
              <w:rPr>
                <w:rFonts w:hint="eastAsia"/>
                <w:szCs w:val="21"/>
                <w:lang w:val="en-US" w:eastAsia="zh-CN"/>
              </w:rPr>
              <w:t>硕士</w:t>
            </w:r>
          </w:p>
        </w:tc>
        <w:tc>
          <w:tcPr>
            <w:tcW w:w="2125" w:type="dxa"/>
            <w:vAlign w:val="center"/>
          </w:tcPr>
          <w:p w14:paraId="653E6913">
            <w:pPr>
              <w:adjustRightInd w:val="0"/>
              <w:snapToGrid w:val="0"/>
              <w:spacing w:line="276" w:lineRule="auto"/>
              <w:jc w:val="center"/>
              <w:rPr>
                <w:szCs w:val="21"/>
              </w:rPr>
            </w:pPr>
            <w:r>
              <w:rPr>
                <w:rFonts w:hint="eastAsia"/>
                <w:szCs w:val="21"/>
                <w:lang w:val="en-US" w:eastAsia="zh-CN"/>
              </w:rPr>
              <w:t>深圳大学</w:t>
            </w:r>
          </w:p>
        </w:tc>
        <w:tc>
          <w:tcPr>
            <w:tcW w:w="1186" w:type="dxa"/>
            <w:vAlign w:val="center"/>
          </w:tcPr>
          <w:p w14:paraId="54C49078">
            <w:pPr>
              <w:adjustRightInd w:val="0"/>
              <w:snapToGrid w:val="0"/>
              <w:spacing w:line="276" w:lineRule="auto"/>
              <w:jc w:val="center"/>
              <w:rPr>
                <w:szCs w:val="21"/>
              </w:rPr>
            </w:pPr>
            <w:r>
              <w:rPr>
                <w:rFonts w:hint="eastAsia"/>
                <w:szCs w:val="21"/>
                <w:lang w:val="en-US" w:eastAsia="zh-CN"/>
              </w:rPr>
              <w:t>教育学</w:t>
            </w:r>
          </w:p>
        </w:tc>
        <w:tc>
          <w:tcPr>
            <w:tcW w:w="1247" w:type="dxa"/>
            <w:vAlign w:val="center"/>
          </w:tcPr>
          <w:p w14:paraId="377FEE8B">
            <w:pPr>
              <w:adjustRightInd w:val="0"/>
              <w:snapToGrid w:val="0"/>
              <w:spacing w:line="276" w:lineRule="auto"/>
              <w:jc w:val="center"/>
              <w:rPr>
                <w:szCs w:val="21"/>
              </w:rPr>
            </w:pPr>
            <w:r>
              <w:rPr>
                <w:rFonts w:hint="eastAsia"/>
                <w:szCs w:val="21"/>
                <w:lang w:val="en-US" w:eastAsia="zh-CN"/>
              </w:rPr>
              <w:t>2016年8月</w:t>
            </w:r>
          </w:p>
        </w:tc>
        <w:tc>
          <w:tcPr>
            <w:tcW w:w="3258" w:type="dxa"/>
            <w:gridSpan w:val="3"/>
            <w:vAlign w:val="center"/>
          </w:tcPr>
          <w:p w14:paraId="480E1E97">
            <w:pPr>
              <w:adjustRightInd w:val="0"/>
              <w:snapToGrid w:val="0"/>
              <w:spacing w:line="276" w:lineRule="auto"/>
              <w:jc w:val="center"/>
              <w:rPr>
                <w:color w:val="A6A6A6" w:themeColor="background1" w:themeShade="A6"/>
                <w:szCs w:val="21"/>
              </w:rPr>
            </w:pPr>
            <w:r>
              <w:rPr>
                <w:rFonts w:hint="eastAsia"/>
                <w:szCs w:val="21"/>
                <w:lang w:val="en-US" w:eastAsia="zh-CN"/>
              </w:rPr>
              <w:t>教育学</w:t>
            </w:r>
          </w:p>
        </w:tc>
        <w:tc>
          <w:tcPr>
            <w:tcW w:w="2331" w:type="dxa"/>
            <w:vAlign w:val="center"/>
          </w:tcPr>
          <w:p w14:paraId="3D8249DD">
            <w:pPr>
              <w:adjustRightInd w:val="0"/>
              <w:snapToGrid w:val="0"/>
              <w:spacing w:line="276" w:lineRule="auto"/>
              <w:jc w:val="center"/>
              <w:rPr>
                <w:rFonts w:hint="default" w:eastAsia="宋体"/>
                <w:color w:val="A6A6A6" w:themeColor="background1" w:themeShade="A6"/>
                <w:szCs w:val="21"/>
                <w:lang w:val="en-US" w:eastAsia="zh-CN"/>
              </w:rPr>
            </w:pPr>
          </w:p>
        </w:tc>
      </w:tr>
      <w:tr w14:paraId="18269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Align w:val="center"/>
          </w:tcPr>
          <w:p w14:paraId="002A2005">
            <w:pPr>
              <w:adjustRightInd w:val="0"/>
              <w:snapToGrid w:val="0"/>
              <w:spacing w:line="276" w:lineRule="auto"/>
              <w:jc w:val="center"/>
              <w:rPr>
                <w:b/>
                <w:szCs w:val="21"/>
              </w:rPr>
            </w:pPr>
            <w:r>
              <w:rPr>
                <w:rFonts w:hint="eastAsia"/>
                <w:b/>
                <w:szCs w:val="21"/>
              </w:rPr>
              <w:t>一级指标</w:t>
            </w:r>
          </w:p>
        </w:tc>
        <w:tc>
          <w:tcPr>
            <w:tcW w:w="1163" w:type="dxa"/>
            <w:vAlign w:val="center"/>
          </w:tcPr>
          <w:p w14:paraId="2151234D">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6AB5A75E">
            <w:pPr>
              <w:adjustRightInd w:val="0"/>
              <w:snapToGrid w:val="0"/>
              <w:spacing w:line="276" w:lineRule="auto"/>
              <w:jc w:val="center"/>
              <w:rPr>
                <w:b/>
                <w:szCs w:val="21"/>
              </w:rPr>
            </w:pPr>
            <w:r>
              <w:rPr>
                <w:rFonts w:hint="eastAsia"/>
                <w:b/>
                <w:szCs w:val="21"/>
              </w:rPr>
              <w:t>计分情况</w:t>
            </w:r>
          </w:p>
        </w:tc>
        <w:tc>
          <w:tcPr>
            <w:tcW w:w="1200" w:type="dxa"/>
            <w:vAlign w:val="center"/>
          </w:tcPr>
          <w:p w14:paraId="45F64269">
            <w:pPr>
              <w:adjustRightInd w:val="0"/>
              <w:snapToGrid w:val="0"/>
              <w:spacing w:line="276" w:lineRule="auto"/>
              <w:jc w:val="center"/>
              <w:rPr>
                <w:b/>
                <w:szCs w:val="21"/>
              </w:rPr>
            </w:pPr>
            <w:r>
              <w:rPr>
                <w:rFonts w:hint="eastAsia"/>
                <w:b/>
                <w:szCs w:val="21"/>
              </w:rPr>
              <w:t>自评量化加分</w:t>
            </w:r>
          </w:p>
        </w:tc>
        <w:tc>
          <w:tcPr>
            <w:tcW w:w="1274" w:type="dxa"/>
          </w:tcPr>
          <w:p w14:paraId="4DDC96D5">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029355AD">
            <w:pPr>
              <w:adjustRightInd w:val="0"/>
              <w:snapToGrid w:val="0"/>
              <w:spacing w:line="276" w:lineRule="auto"/>
              <w:jc w:val="center"/>
              <w:rPr>
                <w:b/>
                <w:bCs/>
                <w:szCs w:val="21"/>
              </w:rPr>
            </w:pPr>
            <w:r>
              <w:rPr>
                <w:rFonts w:hint="eastAsia"/>
                <w:b/>
                <w:bCs/>
                <w:szCs w:val="21"/>
              </w:rPr>
              <w:t>审核人签名</w:t>
            </w:r>
          </w:p>
          <w:p w14:paraId="61F87140">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1C201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646" w:type="dxa"/>
            <w:vMerge w:val="restart"/>
            <w:vAlign w:val="center"/>
          </w:tcPr>
          <w:p w14:paraId="7FEF673D">
            <w:pPr>
              <w:adjustRightInd w:val="0"/>
              <w:snapToGrid w:val="0"/>
              <w:spacing w:line="276" w:lineRule="auto"/>
              <w:jc w:val="left"/>
              <w:rPr>
                <w:rFonts w:hint="default" w:eastAsia="宋体"/>
                <w:b/>
                <w:szCs w:val="21"/>
                <w:lang w:val="en-US" w:eastAsia="zh-CN"/>
              </w:rPr>
            </w:pPr>
            <w:bookmarkStart w:id="4" w:name="_GoBack" w:colFirst="11" w:colLast="11"/>
            <w:r>
              <w:rPr>
                <w:rFonts w:hint="eastAsia"/>
                <w:b/>
                <w:szCs w:val="21"/>
              </w:rPr>
              <w:t>1.思想政治与师德</w:t>
            </w:r>
            <w:r>
              <w:rPr>
                <w:rFonts w:hint="eastAsia"/>
                <w:b/>
                <w:szCs w:val="21"/>
                <w:lang w:val="en-US" w:eastAsia="zh-CN"/>
              </w:rPr>
              <w:t>师风（满分40分）</w:t>
            </w:r>
          </w:p>
        </w:tc>
        <w:tc>
          <w:tcPr>
            <w:tcW w:w="1163" w:type="dxa"/>
            <w:vAlign w:val="center"/>
          </w:tcPr>
          <w:p w14:paraId="2BF180FE">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598D6D91">
            <w:pPr>
              <w:adjustRightInd w:val="0"/>
              <w:snapToGrid w:val="0"/>
              <w:spacing w:line="276" w:lineRule="auto"/>
              <w:rPr>
                <w:rFonts w:hint="default"/>
                <w:color w:val="auto"/>
                <w:szCs w:val="21"/>
                <w:lang w:val="en-US" w:eastAsia="zh-CN"/>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5A22F7F2">
            <w:pPr>
              <w:adjustRightInd w:val="0"/>
              <w:snapToGrid w:val="0"/>
              <w:spacing w:line="276" w:lineRule="auto"/>
              <w:rPr>
                <w:color w:val="000000" w:themeColor="text1"/>
                <w:szCs w:val="21"/>
                <w14:textFill>
                  <w14:solidFill>
                    <w14:schemeClr w14:val="tx1"/>
                  </w14:solidFill>
                </w14:textFill>
              </w:rPr>
            </w:pPr>
            <w:r>
              <w:rPr>
                <w:rFonts w:hint="eastAsia"/>
                <w:color w:val="auto"/>
                <w:szCs w:val="21"/>
              </w:rPr>
              <w:t>1）</w:t>
            </w:r>
            <w:r>
              <w:rPr>
                <w:rFonts w:hint="eastAsia"/>
                <w:color w:val="auto"/>
                <w:szCs w:val="21"/>
                <w:lang w:eastAsia="zh-CN"/>
              </w:rPr>
              <w:t>202</w:t>
            </w:r>
            <w:r>
              <w:rPr>
                <w:rFonts w:hint="eastAsia"/>
                <w:color w:val="auto"/>
                <w:szCs w:val="21"/>
                <w:lang w:val="en-US" w:eastAsia="zh-CN"/>
              </w:rPr>
              <w:t>0</w:t>
            </w:r>
            <w:r>
              <w:rPr>
                <w:rFonts w:hint="eastAsia"/>
                <w:color w:val="auto"/>
                <w:szCs w:val="21"/>
              </w:rPr>
              <w:t>年</w:t>
            </w:r>
            <w:r>
              <w:rPr>
                <w:rFonts w:hint="eastAsia"/>
                <w:b w:val="0"/>
                <w:bCs w:val="0"/>
                <w:color w:val="auto"/>
                <w:vertAlign w:val="baseline"/>
                <w:lang w:val="en-US" w:eastAsia="zh-CN"/>
              </w:rPr>
              <w:t>7月，优秀共产党员，中共郴州市教育局委员会，计6分</w:t>
            </w:r>
          </w:p>
        </w:tc>
        <w:tc>
          <w:tcPr>
            <w:tcW w:w="1200" w:type="dxa"/>
            <w:vAlign w:val="center"/>
          </w:tcPr>
          <w:p w14:paraId="0DF53D23">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7927FFF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571B395F">
            <w:pPr>
              <w:adjustRightInd w:val="0"/>
              <w:snapToGrid w:val="0"/>
              <w:spacing w:line="276" w:lineRule="auto"/>
              <w:jc w:val="center"/>
              <w:rPr>
                <w:color w:val="A6A6A6" w:themeColor="background1" w:themeShade="A6"/>
                <w:szCs w:val="21"/>
              </w:rPr>
            </w:pPr>
          </w:p>
        </w:tc>
      </w:tr>
      <w:tr w14:paraId="2438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2" w:hRule="atLeast"/>
        </w:trPr>
        <w:tc>
          <w:tcPr>
            <w:tcW w:w="646" w:type="dxa"/>
            <w:vMerge w:val="continue"/>
            <w:vAlign w:val="center"/>
          </w:tcPr>
          <w:p w14:paraId="7FD42243">
            <w:pPr>
              <w:adjustRightInd w:val="0"/>
              <w:snapToGrid w:val="0"/>
              <w:spacing w:line="276" w:lineRule="auto"/>
              <w:jc w:val="center"/>
              <w:rPr>
                <w:b/>
                <w:szCs w:val="21"/>
              </w:rPr>
            </w:pPr>
          </w:p>
        </w:tc>
        <w:tc>
          <w:tcPr>
            <w:tcW w:w="1163" w:type="dxa"/>
            <w:vAlign w:val="center"/>
          </w:tcPr>
          <w:p w14:paraId="41593BF1">
            <w:pPr>
              <w:adjustRightInd w:val="0"/>
              <w:snapToGrid w:val="0"/>
              <w:spacing w:line="276" w:lineRule="auto"/>
              <w:jc w:val="center"/>
              <w:rPr>
                <w:szCs w:val="21"/>
              </w:rPr>
            </w:pPr>
            <w:r>
              <w:rPr>
                <w:rFonts w:hint="eastAsia"/>
                <w:szCs w:val="21"/>
              </w:rPr>
              <w:t>1-2</w:t>
            </w:r>
          </w:p>
        </w:tc>
        <w:tc>
          <w:tcPr>
            <w:tcW w:w="14536" w:type="dxa"/>
            <w:gridSpan w:val="10"/>
            <w:vAlign w:val="center"/>
          </w:tcPr>
          <w:p w14:paraId="3344EB7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师德师风先进事迹宣传报道</w:t>
            </w:r>
          </w:p>
          <w:p w14:paraId="19C7219C">
            <w:pPr>
              <w:adjustRightInd w:val="0"/>
              <w:snapToGrid w:val="0"/>
              <w:spacing w:line="276" w:lineRule="auto"/>
              <w:rPr>
                <w:rFonts w:hint="eastAsia"/>
                <w:color w:val="auto"/>
                <w:szCs w:val="21"/>
              </w:rPr>
            </w:pPr>
            <w:r>
              <w:rPr>
                <w:rFonts w:hint="eastAsia"/>
                <w:color w:val="auto"/>
                <w:szCs w:val="21"/>
              </w:rPr>
              <w:t>1）</w:t>
            </w:r>
            <w:r>
              <w:rPr>
                <w:rFonts w:hint="eastAsia"/>
                <w:color w:val="auto"/>
                <w:szCs w:val="21"/>
                <w:lang w:eastAsia="zh-CN"/>
              </w:rPr>
              <w:t>202</w:t>
            </w:r>
            <w:r>
              <w:rPr>
                <w:rFonts w:hint="eastAsia"/>
                <w:color w:val="auto"/>
                <w:szCs w:val="21"/>
                <w:lang w:val="en-US" w:eastAsia="zh-CN"/>
              </w:rPr>
              <w:t>4</w:t>
            </w:r>
            <w:r>
              <w:rPr>
                <w:rFonts w:hint="eastAsia"/>
                <w:color w:val="auto"/>
                <w:szCs w:val="21"/>
              </w:rPr>
              <w:t>年</w:t>
            </w:r>
            <w:r>
              <w:rPr>
                <w:rFonts w:hint="eastAsia"/>
                <w:color w:val="auto"/>
                <w:szCs w:val="21"/>
                <w:lang w:val="en-US" w:eastAsia="zh-CN"/>
              </w:rPr>
              <w:t>1</w:t>
            </w:r>
            <w:r>
              <w:rPr>
                <w:rFonts w:hint="eastAsia"/>
                <w:color w:val="auto"/>
                <w:szCs w:val="21"/>
              </w:rPr>
              <w:t>月</w:t>
            </w:r>
            <w:r>
              <w:rPr>
                <w:rFonts w:hint="eastAsia"/>
                <w:color w:val="auto"/>
                <w:szCs w:val="21"/>
                <w:lang w:val="en-US" w:eastAsia="zh-CN"/>
              </w:rPr>
              <w:t>29</w:t>
            </w:r>
            <w:r>
              <w:rPr>
                <w:rFonts w:hint="eastAsia"/>
                <w:color w:val="auto"/>
                <w:szCs w:val="21"/>
              </w:rPr>
              <w:t>日，</w:t>
            </w:r>
            <w:r>
              <w:rPr>
                <w:rFonts w:hint="eastAsia" w:cstheme="minorBidi"/>
                <w:kern w:val="2"/>
                <w:sz w:val="21"/>
                <w:szCs w:val="24"/>
                <w:vertAlign w:val="baseline"/>
                <w:lang w:val="en-US" w:eastAsia="zh-CN" w:bidi="ar-SA"/>
              </w:rPr>
              <w:t>立德树人，创新教育——记湖南郴州开放大学优秀教师朱静</w:t>
            </w:r>
            <w:r>
              <w:rPr>
                <w:rFonts w:hint="eastAsia"/>
                <w:color w:val="auto"/>
                <w:szCs w:val="21"/>
              </w:rPr>
              <w:t>，</w:t>
            </w:r>
            <w:r>
              <w:rPr>
                <w:rFonts w:hint="eastAsia" w:cstheme="minorBidi"/>
                <w:kern w:val="2"/>
                <w:sz w:val="21"/>
                <w:szCs w:val="24"/>
                <w:vertAlign w:val="baseline"/>
                <w:lang w:val="en-US" w:eastAsia="zh-CN" w:bidi="ar-SA"/>
              </w:rPr>
              <w:t>中国网</w:t>
            </w:r>
            <w:r>
              <w:rPr>
                <w:rFonts w:hint="eastAsia"/>
                <w:color w:val="auto"/>
                <w:szCs w:val="21"/>
              </w:rPr>
              <w:t>，计</w:t>
            </w:r>
            <w:r>
              <w:rPr>
                <w:rFonts w:hint="eastAsia"/>
                <w:color w:val="auto"/>
                <w:szCs w:val="21"/>
                <w:lang w:val="en-US" w:eastAsia="zh-CN"/>
              </w:rPr>
              <w:t>25</w:t>
            </w:r>
            <w:r>
              <w:rPr>
                <w:rFonts w:hint="eastAsia"/>
                <w:color w:val="auto"/>
                <w:szCs w:val="21"/>
              </w:rPr>
              <w:t>分</w:t>
            </w:r>
          </w:p>
          <w:p w14:paraId="5DB7FDFC">
            <w:pPr>
              <w:adjustRightInd w:val="0"/>
              <w:snapToGrid w:val="0"/>
              <w:spacing w:line="276" w:lineRule="auto"/>
              <w:rPr>
                <w:rFonts w:hint="default" w:eastAsia="宋体"/>
                <w:color w:val="auto"/>
                <w:szCs w:val="21"/>
                <w:lang w:val="en-US" w:eastAsia="zh-CN"/>
              </w:rPr>
            </w:pPr>
            <w:r>
              <w:rPr>
                <w:rFonts w:hint="eastAsia"/>
                <w:color w:val="auto"/>
                <w:szCs w:val="21"/>
                <w:lang w:val="en-US" w:eastAsia="zh-CN"/>
              </w:rPr>
              <w:t>2）2024年10月5日，深耕教育，情系老年——记朱静老师用心、细心、暖心的教育实践，新湖南，计12分</w:t>
            </w:r>
          </w:p>
        </w:tc>
        <w:tc>
          <w:tcPr>
            <w:tcW w:w="1200" w:type="dxa"/>
            <w:vAlign w:val="center"/>
          </w:tcPr>
          <w:p w14:paraId="077BA904">
            <w:pPr>
              <w:adjustRightInd w:val="0"/>
              <w:snapToGrid w:val="0"/>
              <w:spacing w:line="276" w:lineRule="auto"/>
              <w:jc w:val="center"/>
              <w:rPr>
                <w:rFonts w:hint="default" w:eastAsia="宋体"/>
                <w:szCs w:val="21"/>
                <w:lang w:val="en-US" w:eastAsia="zh-CN"/>
              </w:rPr>
            </w:pPr>
            <w:r>
              <w:rPr>
                <w:rFonts w:hint="eastAsia"/>
                <w:szCs w:val="21"/>
                <w:lang w:val="en-US" w:eastAsia="zh-CN"/>
              </w:rPr>
              <w:t>37</w:t>
            </w:r>
          </w:p>
        </w:tc>
        <w:tc>
          <w:tcPr>
            <w:tcW w:w="1274" w:type="dxa"/>
            <w:vAlign w:val="center"/>
          </w:tcPr>
          <w:p w14:paraId="23A953A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37</w:t>
            </w:r>
          </w:p>
        </w:tc>
        <w:tc>
          <w:tcPr>
            <w:tcW w:w="2331" w:type="dxa"/>
            <w:vAlign w:val="center"/>
          </w:tcPr>
          <w:p w14:paraId="6C8A1D5A">
            <w:pPr>
              <w:adjustRightInd w:val="0"/>
              <w:snapToGrid w:val="0"/>
              <w:spacing w:line="276" w:lineRule="auto"/>
              <w:jc w:val="center"/>
              <w:rPr>
                <w:color w:val="A6A6A6" w:themeColor="background1" w:themeShade="A6"/>
                <w:szCs w:val="21"/>
              </w:rPr>
            </w:pPr>
          </w:p>
        </w:tc>
      </w:tr>
      <w:tr w14:paraId="36B31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6" w:hRule="atLeast"/>
        </w:trPr>
        <w:tc>
          <w:tcPr>
            <w:tcW w:w="646" w:type="dxa"/>
            <w:vMerge w:val="continue"/>
            <w:vAlign w:val="center"/>
          </w:tcPr>
          <w:p w14:paraId="7CBE5D83">
            <w:pPr>
              <w:adjustRightInd w:val="0"/>
              <w:snapToGrid w:val="0"/>
              <w:spacing w:line="276" w:lineRule="auto"/>
              <w:jc w:val="center"/>
              <w:rPr>
                <w:b/>
                <w:szCs w:val="21"/>
              </w:rPr>
            </w:pPr>
          </w:p>
        </w:tc>
        <w:tc>
          <w:tcPr>
            <w:tcW w:w="1163" w:type="dxa"/>
            <w:vAlign w:val="center"/>
          </w:tcPr>
          <w:p w14:paraId="59678F35">
            <w:pPr>
              <w:adjustRightInd w:val="0"/>
              <w:snapToGrid w:val="0"/>
              <w:spacing w:line="276" w:lineRule="auto"/>
              <w:jc w:val="center"/>
              <w:rPr>
                <w:szCs w:val="21"/>
              </w:rPr>
            </w:pPr>
            <w:r>
              <w:rPr>
                <w:rFonts w:hint="eastAsia"/>
                <w:szCs w:val="21"/>
              </w:rPr>
              <w:t>1-3</w:t>
            </w:r>
          </w:p>
        </w:tc>
        <w:tc>
          <w:tcPr>
            <w:tcW w:w="14536" w:type="dxa"/>
            <w:gridSpan w:val="10"/>
            <w:vAlign w:val="center"/>
          </w:tcPr>
          <w:p w14:paraId="616D1B05">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开放教育办学体系获奖情况</w:t>
            </w:r>
          </w:p>
          <w:p w14:paraId="2005281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w:t>
            </w:r>
            <w:r>
              <w:rPr>
                <w:rFonts w:hint="default"/>
                <w:b w:val="0"/>
                <w:bCs w:val="0"/>
                <w:color w:val="auto"/>
                <w:vertAlign w:val="baseline"/>
                <w:lang w:val="en-US" w:eastAsia="zh-CN"/>
              </w:rPr>
              <w:t>2020年</w:t>
            </w:r>
            <w:r>
              <w:rPr>
                <w:rFonts w:hint="eastAsia"/>
                <w:b w:val="0"/>
                <w:bCs w:val="0"/>
                <w:color w:val="auto"/>
                <w:vertAlign w:val="baseline"/>
                <w:lang w:val="en-US" w:eastAsia="zh-CN"/>
              </w:rPr>
              <w:t>12月，2020年度</w:t>
            </w:r>
            <w:r>
              <w:rPr>
                <w:rFonts w:hint="default"/>
                <w:b w:val="0"/>
                <w:bCs w:val="0"/>
                <w:color w:val="auto"/>
                <w:vertAlign w:val="baseline"/>
                <w:lang w:val="en-US" w:eastAsia="zh-CN"/>
              </w:rPr>
              <w:t>省级专业技术人员继续教育基地培训工作先进个人</w:t>
            </w:r>
            <w:r>
              <w:rPr>
                <w:rFonts w:hint="eastAsia"/>
                <w:b w:val="0"/>
                <w:bCs w:val="0"/>
                <w:color w:val="auto"/>
                <w:vertAlign w:val="baseline"/>
                <w:lang w:val="en-US" w:eastAsia="zh-CN"/>
              </w:rPr>
              <w:t>，湖南广播电视大学，计4分</w:t>
            </w:r>
          </w:p>
          <w:p w14:paraId="25A9EA3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w:t>
            </w:r>
            <w:r>
              <w:rPr>
                <w:rFonts w:hint="default"/>
                <w:b w:val="0"/>
                <w:bCs w:val="0"/>
                <w:color w:val="auto"/>
                <w:vertAlign w:val="baseline"/>
                <w:lang w:val="en-US" w:eastAsia="zh-CN"/>
              </w:rPr>
              <w:t>2022年</w:t>
            </w:r>
            <w:r>
              <w:rPr>
                <w:rFonts w:hint="eastAsia"/>
                <w:b w:val="0"/>
                <w:bCs w:val="0"/>
                <w:color w:val="auto"/>
                <w:vertAlign w:val="baseline"/>
                <w:lang w:val="en-US" w:eastAsia="zh-CN"/>
              </w:rPr>
              <w:t>9月，2022年度</w:t>
            </w:r>
            <w:r>
              <w:rPr>
                <w:rFonts w:hint="default"/>
                <w:b w:val="0"/>
                <w:bCs w:val="0"/>
                <w:color w:val="auto"/>
                <w:vertAlign w:val="baseline"/>
                <w:lang w:val="en-US" w:eastAsia="zh-CN"/>
              </w:rPr>
              <w:t>湖南省社区教育优秀工作者</w:t>
            </w:r>
            <w:r>
              <w:rPr>
                <w:rFonts w:hint="eastAsia"/>
                <w:b w:val="0"/>
                <w:bCs w:val="0"/>
                <w:color w:val="auto"/>
                <w:vertAlign w:val="baseline"/>
                <w:lang w:val="en-US" w:eastAsia="zh-CN"/>
              </w:rPr>
              <w:t>，</w:t>
            </w:r>
            <w:r>
              <w:rPr>
                <w:rFonts w:hint="default"/>
                <w:b w:val="0"/>
                <w:bCs w:val="0"/>
                <w:color w:val="auto"/>
                <w:vertAlign w:val="baseline"/>
                <w:lang w:val="en-US" w:eastAsia="zh-CN"/>
              </w:rPr>
              <w:t>湖南</w:t>
            </w:r>
            <w:r>
              <w:rPr>
                <w:rFonts w:hint="eastAsia"/>
                <w:b w:val="0"/>
                <w:bCs w:val="0"/>
                <w:color w:val="auto"/>
                <w:vertAlign w:val="baseline"/>
                <w:lang w:val="en-US" w:eastAsia="zh-CN"/>
              </w:rPr>
              <w:t>开放大学，计4分</w:t>
            </w:r>
          </w:p>
          <w:p w14:paraId="3BFED631">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3）</w:t>
            </w:r>
            <w:r>
              <w:rPr>
                <w:rFonts w:hint="default"/>
                <w:b w:val="0"/>
                <w:bCs w:val="0"/>
                <w:color w:val="auto"/>
                <w:vertAlign w:val="baseline"/>
                <w:lang w:val="en-US" w:eastAsia="zh-CN"/>
              </w:rPr>
              <w:t>202</w:t>
            </w:r>
            <w:r>
              <w:rPr>
                <w:rFonts w:hint="eastAsia"/>
                <w:b w:val="0"/>
                <w:bCs w:val="0"/>
                <w:color w:val="auto"/>
                <w:vertAlign w:val="baseline"/>
                <w:lang w:val="en-US" w:eastAsia="zh-CN"/>
              </w:rPr>
              <w:t>3</w:t>
            </w:r>
            <w:r>
              <w:rPr>
                <w:rFonts w:hint="default"/>
                <w:b w:val="0"/>
                <w:bCs w:val="0"/>
                <w:color w:val="auto"/>
                <w:vertAlign w:val="baseline"/>
                <w:lang w:val="en-US" w:eastAsia="zh-CN"/>
              </w:rPr>
              <w:t>年</w:t>
            </w:r>
            <w:r>
              <w:rPr>
                <w:rFonts w:hint="eastAsia"/>
                <w:b w:val="0"/>
                <w:bCs w:val="0"/>
                <w:color w:val="auto"/>
                <w:vertAlign w:val="baseline"/>
                <w:lang w:val="en-US" w:eastAsia="zh-CN"/>
              </w:rPr>
              <w:t>9月，2023年度</w:t>
            </w:r>
            <w:r>
              <w:rPr>
                <w:rFonts w:hint="default"/>
                <w:b w:val="0"/>
                <w:bCs w:val="0"/>
                <w:color w:val="auto"/>
                <w:vertAlign w:val="baseline"/>
                <w:lang w:val="en-US" w:eastAsia="zh-CN"/>
              </w:rPr>
              <w:t>湖南省社区教育优秀</w:t>
            </w:r>
            <w:r>
              <w:rPr>
                <w:rFonts w:hint="eastAsia"/>
                <w:b w:val="0"/>
                <w:bCs w:val="0"/>
                <w:color w:val="auto"/>
                <w:vertAlign w:val="baseline"/>
                <w:lang w:val="en-US" w:eastAsia="zh-CN"/>
              </w:rPr>
              <w:t>教师，</w:t>
            </w:r>
            <w:r>
              <w:rPr>
                <w:rFonts w:hint="default"/>
                <w:b w:val="0"/>
                <w:bCs w:val="0"/>
                <w:color w:val="auto"/>
                <w:vertAlign w:val="baseline"/>
                <w:lang w:val="en-US" w:eastAsia="zh-CN"/>
              </w:rPr>
              <w:t>湖南</w:t>
            </w:r>
            <w:r>
              <w:rPr>
                <w:rFonts w:hint="eastAsia"/>
                <w:b w:val="0"/>
                <w:bCs w:val="0"/>
                <w:color w:val="auto"/>
                <w:vertAlign w:val="baseline"/>
                <w:lang w:val="en-US" w:eastAsia="zh-CN"/>
              </w:rPr>
              <w:t>省终身教育指导服务中心，计4分</w:t>
            </w:r>
          </w:p>
          <w:p w14:paraId="7A06132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w:t>
            </w:r>
            <w:r>
              <w:rPr>
                <w:rFonts w:hint="default"/>
                <w:b w:val="0"/>
                <w:bCs w:val="0"/>
                <w:color w:val="auto"/>
                <w:vertAlign w:val="baseline"/>
                <w:lang w:val="en-US" w:eastAsia="zh-CN"/>
              </w:rPr>
              <w:t>2024年</w:t>
            </w:r>
            <w:r>
              <w:rPr>
                <w:rFonts w:hint="eastAsia"/>
                <w:b w:val="0"/>
                <w:bCs w:val="0"/>
                <w:color w:val="auto"/>
                <w:vertAlign w:val="baseline"/>
                <w:lang w:val="en-US" w:eastAsia="zh-CN"/>
              </w:rPr>
              <w:t>12月，2024年度</w:t>
            </w:r>
            <w:r>
              <w:rPr>
                <w:rFonts w:hint="default"/>
                <w:b w:val="0"/>
                <w:bCs w:val="0"/>
                <w:color w:val="auto"/>
                <w:vertAlign w:val="baseline"/>
                <w:lang w:val="en-US" w:eastAsia="zh-CN"/>
              </w:rPr>
              <w:t>湖南省社区教育优秀教师</w:t>
            </w:r>
            <w:r>
              <w:rPr>
                <w:rFonts w:hint="eastAsia"/>
                <w:b w:val="0"/>
                <w:bCs w:val="0"/>
                <w:color w:val="auto"/>
                <w:vertAlign w:val="baseline"/>
                <w:lang w:val="en-US" w:eastAsia="zh-CN"/>
              </w:rPr>
              <w:t>，</w:t>
            </w:r>
            <w:r>
              <w:rPr>
                <w:rFonts w:hint="default"/>
                <w:b w:val="0"/>
                <w:bCs w:val="0"/>
                <w:color w:val="auto"/>
                <w:vertAlign w:val="baseline"/>
                <w:lang w:val="en-US" w:eastAsia="zh-CN"/>
              </w:rPr>
              <w:t>湖南</w:t>
            </w:r>
            <w:r>
              <w:rPr>
                <w:rFonts w:hint="eastAsia"/>
                <w:b w:val="0"/>
                <w:bCs w:val="0"/>
                <w:color w:val="auto"/>
                <w:vertAlign w:val="baseline"/>
                <w:lang w:val="en-US" w:eastAsia="zh-CN"/>
              </w:rPr>
              <w:t>省终身教育指导服务中心，计4分</w:t>
            </w:r>
          </w:p>
          <w:p w14:paraId="5E5F70F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5）2025年8月，优秀指导教师，湖南开放大学，计4分</w:t>
            </w:r>
          </w:p>
          <w:p w14:paraId="741B45D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6）2025年7月，优秀指导教师，郴州开放大学，计1分</w:t>
            </w:r>
          </w:p>
          <w:p w14:paraId="3B723751">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val="en-US" w:eastAsia="zh-CN"/>
              </w:rPr>
              <w:t>7）</w:t>
            </w:r>
            <w:r>
              <w:rPr>
                <w:rFonts w:hint="eastAsia" w:eastAsia="宋体"/>
                <w:b w:val="0"/>
                <w:bCs w:val="0"/>
                <w:color w:val="auto"/>
                <w:vertAlign w:val="baseline"/>
                <w:lang w:val="en-US" w:eastAsia="zh-CN"/>
              </w:rPr>
              <w:t>202</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年</w:t>
            </w:r>
            <w:r>
              <w:rPr>
                <w:rFonts w:hint="eastAsia"/>
                <w:b w:val="0"/>
                <w:bCs w:val="0"/>
                <w:color w:val="auto"/>
                <w:vertAlign w:val="baseline"/>
                <w:lang w:val="en-US" w:eastAsia="zh-CN"/>
              </w:rPr>
              <w:t>6月，2020年度</w:t>
            </w:r>
            <w:r>
              <w:rPr>
                <w:rFonts w:hint="eastAsia" w:eastAsia="宋体"/>
                <w:b w:val="0"/>
                <w:bCs w:val="0"/>
                <w:color w:val="auto"/>
                <w:vertAlign w:val="baseline"/>
                <w:lang w:val="en-US" w:eastAsia="zh-CN"/>
              </w:rPr>
              <w:t>学校优秀共产党员</w:t>
            </w:r>
            <w:r>
              <w:rPr>
                <w:rFonts w:hint="eastAsia"/>
                <w:b w:val="0"/>
                <w:bCs w:val="0"/>
                <w:color w:val="auto"/>
                <w:vertAlign w:val="baseline"/>
                <w:lang w:val="en-US" w:eastAsia="zh-CN"/>
              </w:rPr>
              <w:t>，中共郴州广播电视大学委员会，</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分</w:t>
            </w:r>
          </w:p>
          <w:p w14:paraId="07A1986D">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val="en-US" w:eastAsia="zh-CN"/>
              </w:rPr>
              <w:t>8）2022年3月，</w:t>
            </w:r>
            <w:r>
              <w:rPr>
                <w:rFonts w:hint="eastAsia" w:eastAsia="宋体"/>
                <w:b w:val="0"/>
                <w:bCs w:val="0"/>
                <w:color w:val="auto"/>
                <w:vertAlign w:val="baseline"/>
                <w:lang w:val="en-US" w:eastAsia="zh-CN"/>
              </w:rPr>
              <w:t>2021年</w:t>
            </w:r>
            <w:r>
              <w:rPr>
                <w:rFonts w:hint="eastAsia"/>
                <w:b w:val="0"/>
                <w:bCs w:val="0"/>
                <w:color w:val="auto"/>
                <w:vertAlign w:val="baseline"/>
                <w:lang w:val="en-US" w:eastAsia="zh-CN"/>
              </w:rPr>
              <w:t>度</w:t>
            </w:r>
            <w:r>
              <w:rPr>
                <w:rFonts w:hint="eastAsia" w:eastAsia="宋体"/>
                <w:b w:val="0"/>
                <w:bCs w:val="0"/>
                <w:color w:val="auto"/>
                <w:vertAlign w:val="baseline"/>
                <w:lang w:val="en-US" w:eastAsia="zh-CN"/>
              </w:rPr>
              <w:t>获评学校先进工作者</w:t>
            </w:r>
            <w:r>
              <w:rPr>
                <w:rFonts w:hint="eastAsia"/>
                <w:b w:val="0"/>
                <w:bCs w:val="0"/>
                <w:color w:val="auto"/>
                <w:vertAlign w:val="baseline"/>
                <w:lang w:val="en-US" w:eastAsia="zh-CN"/>
              </w:rPr>
              <w:t>，中共郴州开放大学委员会，</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分</w:t>
            </w:r>
          </w:p>
          <w:p w14:paraId="06429703">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val="en-US" w:eastAsia="zh-CN"/>
              </w:rPr>
              <w:t>9）2021年1月，</w:t>
            </w:r>
            <w:r>
              <w:rPr>
                <w:rFonts w:hint="eastAsia" w:eastAsia="宋体"/>
                <w:b w:val="0"/>
                <w:bCs w:val="0"/>
                <w:color w:val="auto"/>
                <w:vertAlign w:val="baseline"/>
                <w:lang w:val="en-US" w:eastAsia="zh-CN"/>
              </w:rPr>
              <w:t>2020年度</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工会积极分子</w:t>
            </w:r>
            <w:r>
              <w:rPr>
                <w:rFonts w:hint="eastAsia"/>
                <w:b w:val="0"/>
                <w:bCs w:val="0"/>
                <w:color w:val="auto"/>
                <w:vertAlign w:val="baseline"/>
                <w:lang w:val="en-US" w:eastAsia="zh-CN"/>
              </w:rPr>
              <w:t>”，中国教育工会郴州广播电视大学委员会，</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分</w:t>
            </w:r>
          </w:p>
          <w:p w14:paraId="5401C16A">
            <w:pPr>
              <w:adjustRightInd w:val="0"/>
              <w:snapToGrid w:val="0"/>
              <w:spacing w:line="276" w:lineRule="auto"/>
              <w:rPr>
                <w:rFonts w:hint="eastAsia" w:eastAsia="宋体"/>
                <w:b w:val="0"/>
                <w:bCs w:val="0"/>
                <w:color w:val="auto"/>
                <w:vertAlign w:val="baseline"/>
                <w:lang w:val="en-US" w:eastAsia="zh-CN"/>
              </w:rPr>
            </w:pPr>
            <w:r>
              <w:rPr>
                <w:rFonts w:hint="eastAsia"/>
                <w:b w:val="0"/>
                <w:bCs w:val="0"/>
                <w:color w:val="auto"/>
                <w:vertAlign w:val="baseline"/>
                <w:lang w:val="en-US" w:eastAsia="zh-CN"/>
              </w:rPr>
              <w:t>10）2022年1月，</w:t>
            </w:r>
            <w:r>
              <w:rPr>
                <w:rFonts w:hint="eastAsia" w:eastAsia="宋体"/>
                <w:b w:val="0"/>
                <w:bCs w:val="0"/>
                <w:color w:val="auto"/>
                <w:vertAlign w:val="baseline"/>
                <w:lang w:val="en-US" w:eastAsia="zh-CN"/>
              </w:rPr>
              <w:t>2021年度</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工会积极分子</w:t>
            </w:r>
            <w:r>
              <w:rPr>
                <w:rFonts w:hint="eastAsia"/>
                <w:b w:val="0"/>
                <w:bCs w:val="0"/>
                <w:color w:val="auto"/>
                <w:vertAlign w:val="baseline"/>
                <w:lang w:val="en-US" w:eastAsia="zh-CN"/>
              </w:rPr>
              <w:t>”，中国教育工会郴州开放大学委员会，</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分</w:t>
            </w:r>
          </w:p>
          <w:p w14:paraId="0EF825C8">
            <w:pPr>
              <w:adjustRightInd w:val="0"/>
              <w:snapToGrid w:val="0"/>
              <w:spacing w:line="276" w:lineRule="auto"/>
              <w:rPr>
                <w:rFonts w:hint="default"/>
                <w:color w:val="auto"/>
                <w:szCs w:val="21"/>
                <w:lang w:val="en-US" w:eastAsia="zh-CN"/>
              </w:rPr>
            </w:pPr>
            <w:r>
              <w:rPr>
                <w:rFonts w:hint="eastAsia"/>
                <w:b w:val="0"/>
                <w:bCs w:val="0"/>
                <w:color w:val="auto"/>
                <w:vertAlign w:val="baseline"/>
                <w:lang w:val="en-US" w:eastAsia="zh-CN"/>
              </w:rPr>
              <w:t>11）2023年4月，</w:t>
            </w:r>
            <w:r>
              <w:rPr>
                <w:rFonts w:hint="eastAsia" w:eastAsia="宋体"/>
                <w:b w:val="0"/>
                <w:bCs w:val="0"/>
                <w:color w:val="auto"/>
                <w:vertAlign w:val="baseline"/>
                <w:lang w:val="en-US" w:eastAsia="zh-CN"/>
              </w:rPr>
              <w:t>2022年度</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工会积极分子</w:t>
            </w:r>
            <w:r>
              <w:rPr>
                <w:rFonts w:hint="eastAsia"/>
                <w:b w:val="0"/>
                <w:bCs w:val="0"/>
                <w:color w:val="auto"/>
                <w:vertAlign w:val="baseline"/>
                <w:lang w:val="en-US" w:eastAsia="zh-CN"/>
              </w:rPr>
              <w:t>”，中国教育工会郴州开放大学委员会，</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分</w:t>
            </w:r>
          </w:p>
        </w:tc>
        <w:tc>
          <w:tcPr>
            <w:tcW w:w="1200" w:type="dxa"/>
            <w:vAlign w:val="center"/>
          </w:tcPr>
          <w:p w14:paraId="14E18620">
            <w:pPr>
              <w:adjustRightInd w:val="0"/>
              <w:snapToGrid w:val="0"/>
              <w:spacing w:line="276" w:lineRule="auto"/>
              <w:jc w:val="center"/>
              <w:rPr>
                <w:rFonts w:hint="default" w:eastAsia="宋体"/>
                <w:szCs w:val="21"/>
                <w:lang w:val="en-US" w:eastAsia="zh-CN"/>
              </w:rPr>
            </w:pPr>
            <w:r>
              <w:rPr>
                <w:rFonts w:hint="eastAsia"/>
                <w:szCs w:val="21"/>
                <w:lang w:val="en-US" w:eastAsia="zh-CN"/>
              </w:rPr>
              <w:t>26</w:t>
            </w:r>
          </w:p>
        </w:tc>
        <w:tc>
          <w:tcPr>
            <w:tcW w:w="1274" w:type="dxa"/>
            <w:vAlign w:val="center"/>
          </w:tcPr>
          <w:p w14:paraId="152E862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23</w:t>
            </w:r>
          </w:p>
        </w:tc>
        <w:tc>
          <w:tcPr>
            <w:tcW w:w="2331" w:type="dxa"/>
            <w:vAlign w:val="center"/>
          </w:tcPr>
          <w:p w14:paraId="77247D55">
            <w:pPr>
              <w:adjustRightInd w:val="0"/>
              <w:snapToGrid w:val="0"/>
              <w:spacing w:line="276" w:lineRule="auto"/>
              <w:jc w:val="center"/>
              <w:rPr>
                <w:color w:val="A6A6A6" w:themeColor="background1" w:themeShade="A6"/>
                <w:szCs w:val="21"/>
              </w:rPr>
            </w:pPr>
          </w:p>
        </w:tc>
      </w:tr>
      <w:tr w14:paraId="05AE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17AFC9BC">
            <w:pPr>
              <w:adjustRightInd w:val="0"/>
              <w:snapToGrid w:val="0"/>
              <w:spacing w:line="276" w:lineRule="auto"/>
              <w:jc w:val="center"/>
              <w:rPr>
                <w:b/>
                <w:szCs w:val="21"/>
              </w:rPr>
            </w:pPr>
          </w:p>
        </w:tc>
        <w:tc>
          <w:tcPr>
            <w:tcW w:w="1163" w:type="dxa"/>
            <w:vAlign w:val="center"/>
          </w:tcPr>
          <w:p w14:paraId="2F7D205E">
            <w:pPr>
              <w:adjustRightInd w:val="0"/>
              <w:snapToGrid w:val="0"/>
              <w:spacing w:line="276" w:lineRule="auto"/>
              <w:jc w:val="center"/>
              <w:rPr>
                <w:rFonts w:hint="eastAsia"/>
                <w:szCs w:val="21"/>
              </w:rPr>
            </w:pPr>
            <w:r>
              <w:rPr>
                <w:rFonts w:hint="eastAsia"/>
                <w:szCs w:val="21"/>
              </w:rPr>
              <w:t>1-4</w:t>
            </w:r>
          </w:p>
          <w:p w14:paraId="66965FFC">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419DDC3B">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1F9EE2E7">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0904CCF">
            <w:pPr>
              <w:adjustRightInd w:val="0"/>
              <w:snapToGrid w:val="0"/>
              <w:spacing w:line="276" w:lineRule="auto"/>
              <w:jc w:val="center"/>
              <w:rPr>
                <w:szCs w:val="21"/>
              </w:rPr>
            </w:pPr>
          </w:p>
        </w:tc>
        <w:tc>
          <w:tcPr>
            <w:tcW w:w="1274" w:type="dxa"/>
            <w:vAlign w:val="center"/>
          </w:tcPr>
          <w:p w14:paraId="608E4A1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39C001">
            <w:pPr>
              <w:adjustRightInd w:val="0"/>
              <w:snapToGrid w:val="0"/>
              <w:spacing w:line="276" w:lineRule="auto"/>
              <w:jc w:val="center"/>
              <w:rPr>
                <w:color w:val="A6A6A6" w:themeColor="background1" w:themeShade="A6"/>
                <w:szCs w:val="21"/>
              </w:rPr>
            </w:pPr>
          </w:p>
        </w:tc>
      </w:tr>
      <w:tr w14:paraId="398AC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D27F71A">
            <w:pPr>
              <w:adjustRightInd w:val="0"/>
              <w:snapToGrid w:val="0"/>
              <w:spacing w:line="276" w:lineRule="auto"/>
              <w:jc w:val="center"/>
              <w:rPr>
                <w:b/>
                <w:szCs w:val="21"/>
              </w:rPr>
            </w:pPr>
          </w:p>
        </w:tc>
        <w:tc>
          <w:tcPr>
            <w:tcW w:w="1163" w:type="dxa"/>
            <w:vAlign w:val="center"/>
          </w:tcPr>
          <w:p w14:paraId="7640700E">
            <w:pPr>
              <w:adjustRightInd w:val="0"/>
              <w:snapToGrid w:val="0"/>
              <w:spacing w:line="276" w:lineRule="auto"/>
              <w:jc w:val="center"/>
              <w:rPr>
                <w:rFonts w:hint="eastAsia"/>
                <w:szCs w:val="21"/>
              </w:rPr>
            </w:pPr>
            <w:r>
              <w:rPr>
                <w:rFonts w:hint="eastAsia"/>
                <w:szCs w:val="21"/>
              </w:rPr>
              <w:t>1-5</w:t>
            </w:r>
          </w:p>
          <w:p w14:paraId="2E5A78B5">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1C2DF11">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327FBB71">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26FB26A3">
            <w:pPr>
              <w:adjustRightInd w:val="0"/>
              <w:snapToGrid w:val="0"/>
              <w:spacing w:line="276" w:lineRule="auto"/>
              <w:jc w:val="center"/>
              <w:rPr>
                <w:szCs w:val="21"/>
              </w:rPr>
            </w:pPr>
          </w:p>
        </w:tc>
        <w:tc>
          <w:tcPr>
            <w:tcW w:w="1274" w:type="dxa"/>
            <w:vAlign w:val="center"/>
          </w:tcPr>
          <w:p w14:paraId="0667A7B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E3968E4">
            <w:pPr>
              <w:adjustRightInd w:val="0"/>
              <w:snapToGrid w:val="0"/>
              <w:spacing w:line="276" w:lineRule="auto"/>
              <w:jc w:val="center"/>
              <w:rPr>
                <w:rFonts w:hint="default" w:eastAsia="宋体"/>
                <w:color w:val="A6A6A6" w:themeColor="background1" w:themeShade="A6"/>
                <w:szCs w:val="21"/>
                <w:lang w:val="en-US" w:eastAsia="zh-CN"/>
              </w:rPr>
            </w:pPr>
          </w:p>
        </w:tc>
      </w:tr>
      <w:tr w14:paraId="2BE5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4" w:hRule="atLeast"/>
        </w:trPr>
        <w:tc>
          <w:tcPr>
            <w:tcW w:w="646" w:type="dxa"/>
            <w:vMerge w:val="continue"/>
            <w:vAlign w:val="center"/>
          </w:tcPr>
          <w:p w14:paraId="5EE90232">
            <w:pPr>
              <w:adjustRightInd w:val="0"/>
              <w:snapToGrid w:val="0"/>
              <w:spacing w:line="276" w:lineRule="auto"/>
              <w:jc w:val="center"/>
              <w:rPr>
                <w:b/>
                <w:szCs w:val="21"/>
              </w:rPr>
            </w:pPr>
          </w:p>
        </w:tc>
        <w:tc>
          <w:tcPr>
            <w:tcW w:w="1163" w:type="dxa"/>
            <w:vAlign w:val="center"/>
          </w:tcPr>
          <w:p w14:paraId="48622701">
            <w:pPr>
              <w:adjustRightInd w:val="0"/>
              <w:snapToGrid w:val="0"/>
              <w:spacing w:line="276" w:lineRule="auto"/>
              <w:jc w:val="center"/>
              <w:rPr>
                <w:rFonts w:hint="eastAsia"/>
                <w:szCs w:val="21"/>
                <w:lang w:val="en-US" w:eastAsia="zh-CN"/>
              </w:rPr>
            </w:pPr>
            <w:r>
              <w:rPr>
                <w:rFonts w:hint="eastAsia"/>
                <w:szCs w:val="21"/>
                <w:lang w:val="en-US" w:eastAsia="zh-CN"/>
              </w:rPr>
              <w:t>1-6</w:t>
            </w:r>
          </w:p>
          <w:p w14:paraId="61B58E72">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BF19ABB">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3DC53860">
            <w:pPr>
              <w:adjustRightInd w:val="0"/>
              <w:snapToGrid w:val="0"/>
              <w:spacing w:line="276" w:lineRule="auto"/>
              <w:rPr>
                <w:rFonts w:hint="eastAsia" w:eastAsia="宋体"/>
                <w:b w:val="0"/>
                <w:bCs w:val="0"/>
                <w:color w:val="auto"/>
                <w:vertAlign w:val="baseline"/>
                <w:lang w:val="en-US" w:eastAsia="zh-CN"/>
              </w:rPr>
            </w:pPr>
            <w:r>
              <w:rPr>
                <w:rFonts w:hint="eastAsia" w:eastAsia="宋体"/>
                <w:b w:val="0"/>
                <w:bCs w:val="0"/>
                <w:color w:val="auto"/>
                <w:vertAlign w:val="baseline"/>
                <w:lang w:val="en-US" w:eastAsia="zh-CN"/>
              </w:rPr>
              <w:t>1）202</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年年</w:t>
            </w:r>
            <w:r>
              <w:rPr>
                <w:rFonts w:hint="eastAsia"/>
                <w:b w:val="0"/>
                <w:bCs w:val="0"/>
                <w:color w:val="auto"/>
                <w:vertAlign w:val="baseline"/>
                <w:lang w:val="en-US" w:eastAsia="zh-CN"/>
              </w:rPr>
              <w:t>度考核优秀，</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分</w:t>
            </w:r>
          </w:p>
          <w:p w14:paraId="381B236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w:t>
            </w:r>
            <w:r>
              <w:rPr>
                <w:rFonts w:hint="eastAsia" w:eastAsia="宋体"/>
                <w:b w:val="0"/>
                <w:bCs w:val="0"/>
                <w:color w:val="auto"/>
                <w:vertAlign w:val="baseline"/>
                <w:lang w:val="en-US" w:eastAsia="zh-CN"/>
              </w:rPr>
              <w:t>202</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年年</w:t>
            </w:r>
            <w:r>
              <w:rPr>
                <w:rFonts w:hint="eastAsia"/>
                <w:b w:val="0"/>
                <w:bCs w:val="0"/>
                <w:color w:val="auto"/>
                <w:vertAlign w:val="baseline"/>
                <w:lang w:val="en-US" w:eastAsia="zh-CN"/>
              </w:rPr>
              <w:t>度考核优秀</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1</w:t>
            </w:r>
            <w:r>
              <w:rPr>
                <w:rFonts w:hint="eastAsia" w:eastAsia="宋体"/>
                <w:b w:val="0"/>
                <w:bCs w:val="0"/>
                <w:color w:val="auto"/>
                <w:vertAlign w:val="baseline"/>
                <w:lang w:val="en-US" w:eastAsia="zh-CN"/>
              </w:rPr>
              <w:t>分</w:t>
            </w:r>
          </w:p>
        </w:tc>
        <w:tc>
          <w:tcPr>
            <w:tcW w:w="1200" w:type="dxa"/>
            <w:vAlign w:val="center"/>
          </w:tcPr>
          <w:p w14:paraId="73BB1A78">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4544B23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54959262">
            <w:pPr>
              <w:adjustRightInd w:val="0"/>
              <w:snapToGrid w:val="0"/>
              <w:spacing w:line="276" w:lineRule="auto"/>
              <w:jc w:val="center"/>
              <w:rPr>
                <w:rFonts w:hint="eastAsia" w:eastAsia="宋体"/>
                <w:color w:val="A6A6A6" w:themeColor="background1" w:themeShade="A6"/>
                <w:szCs w:val="21"/>
                <w:lang w:val="en-US" w:eastAsia="zh-CN"/>
              </w:rPr>
            </w:pPr>
          </w:p>
        </w:tc>
      </w:tr>
      <w:tr w14:paraId="4809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646" w:type="dxa"/>
            <w:vMerge w:val="restart"/>
            <w:vAlign w:val="center"/>
          </w:tcPr>
          <w:p w14:paraId="780D84AE">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60970EBC">
            <w:pPr>
              <w:adjustRightInd w:val="0"/>
              <w:snapToGrid w:val="0"/>
              <w:spacing w:line="276" w:lineRule="auto"/>
              <w:jc w:val="center"/>
              <w:rPr>
                <w:szCs w:val="21"/>
              </w:rPr>
            </w:pPr>
            <w:r>
              <w:rPr>
                <w:rFonts w:hint="eastAsia"/>
                <w:szCs w:val="21"/>
              </w:rPr>
              <w:t>2-1</w:t>
            </w:r>
          </w:p>
        </w:tc>
        <w:tc>
          <w:tcPr>
            <w:tcW w:w="14536" w:type="dxa"/>
            <w:gridSpan w:val="10"/>
            <w:vAlign w:val="center"/>
          </w:tcPr>
          <w:p w14:paraId="5648FAB9">
            <w:pPr>
              <w:adjustRightInd w:val="0"/>
              <w:snapToGrid w:val="0"/>
              <w:spacing w:line="276" w:lineRule="auto"/>
              <w:rPr>
                <w:rFonts w:hint="eastAsia" w:eastAsia="宋体"/>
                <w:b w:val="0"/>
                <w:bCs w:val="0"/>
                <w:color w:val="auto"/>
                <w:vertAlign w:val="baseline"/>
                <w:lang w:val="en-US" w:eastAsia="zh-CN"/>
              </w:rPr>
            </w:pPr>
            <w:r>
              <w:rPr>
                <w:rFonts w:hint="eastAsia"/>
                <w:color w:val="4F81BD" w:themeColor="accent1"/>
                <w:szCs w:val="21"/>
                <w:lang w:val="en-US" w:eastAsia="zh-CN"/>
                <w14:textFill>
                  <w14:solidFill>
                    <w14:schemeClr w14:val="accent1"/>
                  </w14:solidFill>
                </w14:textFill>
              </w:rPr>
              <w:t>学历学位情况</w:t>
            </w:r>
          </w:p>
          <w:p w14:paraId="5AA9B4EB">
            <w:pPr>
              <w:adjustRightInd w:val="0"/>
              <w:snapToGrid w:val="0"/>
              <w:spacing w:line="276" w:lineRule="auto"/>
              <w:rPr>
                <w:rFonts w:hint="default" w:eastAsia="宋体"/>
                <w:b w:val="0"/>
                <w:bCs w:val="0"/>
                <w:color w:val="auto"/>
                <w:vertAlign w:val="baseline"/>
                <w:lang w:val="en-US" w:eastAsia="zh-CN"/>
              </w:rPr>
            </w:pPr>
            <w:r>
              <w:rPr>
                <w:rFonts w:hint="eastAsia" w:eastAsia="宋体"/>
                <w:b w:val="0"/>
                <w:bCs w:val="0"/>
                <w:color w:val="auto"/>
                <w:vertAlign w:val="baseline"/>
                <w:lang w:val="en-US" w:eastAsia="zh-CN"/>
              </w:rPr>
              <w:t>1）2016年，获得深圳大学教育学硕士学位，计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12419248">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3053A53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1CBB4CFD">
            <w:pPr>
              <w:adjustRightInd w:val="0"/>
              <w:snapToGrid w:val="0"/>
              <w:spacing w:line="276" w:lineRule="auto"/>
              <w:jc w:val="center"/>
              <w:rPr>
                <w:color w:val="A6A6A6" w:themeColor="background1" w:themeShade="A6"/>
                <w:szCs w:val="21"/>
              </w:rPr>
            </w:pPr>
          </w:p>
        </w:tc>
      </w:tr>
      <w:tr w14:paraId="007E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trPr>
        <w:tc>
          <w:tcPr>
            <w:tcW w:w="646" w:type="dxa"/>
            <w:vMerge w:val="continue"/>
            <w:vAlign w:val="center"/>
          </w:tcPr>
          <w:p w14:paraId="35A7B57B">
            <w:pPr>
              <w:adjustRightInd w:val="0"/>
              <w:snapToGrid w:val="0"/>
              <w:spacing w:line="276" w:lineRule="auto"/>
              <w:jc w:val="center"/>
              <w:rPr>
                <w:b/>
                <w:szCs w:val="21"/>
              </w:rPr>
            </w:pPr>
          </w:p>
        </w:tc>
        <w:tc>
          <w:tcPr>
            <w:tcW w:w="1163" w:type="dxa"/>
            <w:vAlign w:val="center"/>
          </w:tcPr>
          <w:p w14:paraId="22A564D1">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4227C87F">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53EBE1F2">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1）大学英语六级水平考试合格</w:t>
            </w:r>
            <w:r>
              <w:rPr>
                <w:rFonts w:hint="eastAsia" w:cs="Times New Roman"/>
                <w:b w:val="0"/>
                <w:bCs w:val="0"/>
                <w:color w:val="auto"/>
                <w:vertAlign w:val="baseline"/>
                <w:lang w:val="en-US" w:eastAsia="zh-CN"/>
              </w:rPr>
              <w:t>，</w:t>
            </w:r>
            <w:r>
              <w:rPr>
                <w:rFonts w:hint="eastAsia" w:ascii="Times New Roman" w:hAnsi="Times New Roman" w:eastAsia="宋体" w:cs="Times New Roman"/>
                <w:b w:val="0"/>
                <w:bCs w:val="0"/>
                <w:color w:val="auto"/>
                <w:vertAlign w:val="baseline"/>
                <w:lang w:val="en-US" w:eastAsia="zh-CN"/>
              </w:rPr>
              <w:t>符合外语考试目录第5条</w:t>
            </w:r>
            <w:r>
              <w:rPr>
                <w:rFonts w:hint="eastAsia" w:cs="Times New Roman"/>
                <w:b w:val="0"/>
                <w:bCs w:val="0"/>
                <w:color w:val="auto"/>
                <w:vertAlign w:val="baseline"/>
                <w:lang w:val="en-US" w:eastAsia="zh-CN"/>
              </w:rPr>
              <w:t>，</w:t>
            </w:r>
            <w:r>
              <w:rPr>
                <w:rFonts w:hint="eastAsia" w:ascii="Times New Roman" w:hAnsi="Times New Roman" w:eastAsia="宋体" w:cs="Times New Roman"/>
                <w:b w:val="0"/>
                <w:bCs w:val="0"/>
                <w:color w:val="auto"/>
                <w:vertAlign w:val="baseline"/>
                <w:lang w:val="en-US" w:eastAsia="zh-CN"/>
              </w:rPr>
              <w:t>计3分；</w:t>
            </w:r>
          </w:p>
          <w:p w14:paraId="6E140FD3">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ascii="Times New Roman" w:hAnsi="Times New Roman" w:eastAsia="宋体" w:cs="Times New Roman"/>
                <w:b w:val="0"/>
                <w:bCs w:val="0"/>
                <w:color w:val="auto"/>
                <w:vertAlign w:val="baseline"/>
                <w:lang w:val="en-US" w:eastAsia="zh-CN"/>
              </w:rPr>
              <w:t>2）全国计算机技术与软件专业技术资格（水平）考试合格</w:t>
            </w:r>
            <w:r>
              <w:rPr>
                <w:rFonts w:hint="eastAsia" w:cs="Times New Roman"/>
                <w:b w:val="0"/>
                <w:bCs w:val="0"/>
                <w:color w:val="auto"/>
                <w:vertAlign w:val="baseline"/>
                <w:lang w:val="en-US" w:eastAsia="zh-CN"/>
              </w:rPr>
              <w:t>，</w:t>
            </w:r>
            <w:r>
              <w:rPr>
                <w:rFonts w:hint="eastAsia" w:ascii="Times New Roman" w:hAnsi="Times New Roman" w:eastAsia="宋体" w:cs="Times New Roman"/>
                <w:b w:val="0"/>
                <w:bCs w:val="0"/>
                <w:color w:val="auto"/>
                <w:vertAlign w:val="baseline"/>
                <w:lang w:val="en-US" w:eastAsia="zh-CN"/>
              </w:rPr>
              <w:t>符合计算机考试目录第2条</w:t>
            </w:r>
            <w:r>
              <w:rPr>
                <w:rFonts w:hint="eastAsia" w:cs="Times New Roman"/>
                <w:b w:val="0"/>
                <w:bCs w:val="0"/>
                <w:color w:val="auto"/>
                <w:vertAlign w:val="baseline"/>
                <w:lang w:val="en-US" w:eastAsia="zh-CN"/>
              </w:rPr>
              <w:t>，</w:t>
            </w:r>
            <w:r>
              <w:rPr>
                <w:rFonts w:hint="eastAsia" w:ascii="Times New Roman" w:hAnsi="Times New Roman" w:eastAsia="宋体" w:cs="Times New Roman"/>
                <w:b w:val="0"/>
                <w:bCs w:val="0"/>
                <w:color w:val="auto"/>
                <w:vertAlign w:val="baseline"/>
                <w:lang w:val="en-US" w:eastAsia="zh-CN"/>
              </w:rPr>
              <w:t>计3分</w:t>
            </w:r>
          </w:p>
        </w:tc>
        <w:tc>
          <w:tcPr>
            <w:tcW w:w="1200" w:type="dxa"/>
            <w:vAlign w:val="center"/>
          </w:tcPr>
          <w:p w14:paraId="60EED478">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0B1984D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250272EC">
            <w:pPr>
              <w:adjustRightInd w:val="0"/>
              <w:snapToGrid w:val="0"/>
              <w:spacing w:line="276" w:lineRule="auto"/>
              <w:jc w:val="center"/>
              <w:rPr>
                <w:rFonts w:hint="eastAsia"/>
                <w:color w:val="A6A6A6" w:themeColor="background1" w:themeShade="A6"/>
                <w:szCs w:val="21"/>
              </w:rPr>
            </w:pPr>
          </w:p>
        </w:tc>
      </w:tr>
      <w:tr w14:paraId="4345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646" w:type="dxa"/>
            <w:vMerge w:val="continue"/>
            <w:vAlign w:val="center"/>
          </w:tcPr>
          <w:p w14:paraId="3454A3CB">
            <w:pPr>
              <w:adjustRightInd w:val="0"/>
              <w:snapToGrid w:val="0"/>
              <w:spacing w:line="276" w:lineRule="auto"/>
              <w:jc w:val="center"/>
              <w:rPr>
                <w:b/>
                <w:szCs w:val="21"/>
              </w:rPr>
            </w:pPr>
          </w:p>
        </w:tc>
        <w:tc>
          <w:tcPr>
            <w:tcW w:w="1163" w:type="dxa"/>
            <w:vAlign w:val="center"/>
          </w:tcPr>
          <w:p w14:paraId="3CE82A25">
            <w:pPr>
              <w:adjustRightInd w:val="0"/>
              <w:snapToGrid w:val="0"/>
              <w:spacing w:line="276" w:lineRule="auto"/>
              <w:jc w:val="center"/>
              <w:rPr>
                <w:szCs w:val="21"/>
              </w:rPr>
            </w:pPr>
            <w:r>
              <w:rPr>
                <w:rFonts w:hint="eastAsia"/>
                <w:szCs w:val="21"/>
              </w:rPr>
              <w:t>2-3</w:t>
            </w:r>
          </w:p>
        </w:tc>
        <w:tc>
          <w:tcPr>
            <w:tcW w:w="14536" w:type="dxa"/>
            <w:gridSpan w:val="10"/>
            <w:vAlign w:val="center"/>
          </w:tcPr>
          <w:p w14:paraId="3C5913DF">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56BEC683">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6D772A2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0024215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B1AE678">
            <w:pPr>
              <w:adjustRightInd w:val="0"/>
              <w:snapToGrid w:val="0"/>
              <w:spacing w:line="276" w:lineRule="auto"/>
              <w:jc w:val="center"/>
              <w:rPr>
                <w:color w:val="A6A6A6" w:themeColor="background1" w:themeShade="A6"/>
                <w:szCs w:val="21"/>
              </w:rPr>
            </w:pPr>
          </w:p>
        </w:tc>
      </w:tr>
      <w:tr w14:paraId="0575C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rPr>
        <w:tc>
          <w:tcPr>
            <w:tcW w:w="646" w:type="dxa"/>
            <w:vMerge w:val="continue"/>
            <w:vAlign w:val="center"/>
          </w:tcPr>
          <w:p w14:paraId="6646AA36">
            <w:pPr>
              <w:adjustRightInd w:val="0"/>
              <w:snapToGrid w:val="0"/>
              <w:spacing w:line="276" w:lineRule="auto"/>
              <w:jc w:val="center"/>
              <w:rPr>
                <w:b/>
                <w:szCs w:val="21"/>
              </w:rPr>
            </w:pPr>
          </w:p>
        </w:tc>
        <w:tc>
          <w:tcPr>
            <w:tcW w:w="1163" w:type="dxa"/>
            <w:vAlign w:val="center"/>
          </w:tcPr>
          <w:p w14:paraId="512E701B">
            <w:pPr>
              <w:adjustRightInd w:val="0"/>
              <w:snapToGrid w:val="0"/>
              <w:spacing w:line="276" w:lineRule="auto"/>
              <w:jc w:val="center"/>
              <w:rPr>
                <w:szCs w:val="21"/>
              </w:rPr>
            </w:pPr>
            <w:r>
              <w:rPr>
                <w:rFonts w:hint="eastAsia"/>
                <w:szCs w:val="21"/>
              </w:rPr>
              <w:t>2-4</w:t>
            </w:r>
          </w:p>
        </w:tc>
        <w:tc>
          <w:tcPr>
            <w:tcW w:w="14536" w:type="dxa"/>
            <w:gridSpan w:val="10"/>
            <w:vAlign w:val="center"/>
          </w:tcPr>
          <w:p w14:paraId="258DF686">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67EEE262">
            <w:pPr>
              <w:adjustRightInd w:val="0"/>
              <w:snapToGrid w:val="0"/>
              <w:spacing w:line="276" w:lineRule="auto"/>
              <w:rPr>
                <w:rFonts w:hint="eastAsia"/>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1）2025年，取得计算机技术与软件专业技术资格，信息系统管理员专业，初级资格，计4分</w:t>
            </w:r>
          </w:p>
          <w:p w14:paraId="00488073">
            <w:pPr>
              <w:adjustRightInd w:val="0"/>
              <w:snapToGrid w:val="0"/>
              <w:spacing w:line="276" w:lineRule="auto"/>
              <w:rPr>
                <w:rFonts w:hint="default" w:ascii="宋体" w:hAnsi="宋体"/>
                <w:sz w:val="21"/>
                <w:szCs w:val="21"/>
                <w:lang w:val="en-US" w:eastAsia="zh-CN"/>
              </w:rPr>
            </w:pPr>
            <w:r>
              <w:rPr>
                <w:rFonts w:hint="eastAsia"/>
                <w:color w:val="000000" w:themeColor="text1"/>
                <w:szCs w:val="21"/>
                <w:highlight w:val="none"/>
                <w:lang w:val="en-US" w:eastAsia="zh-CN"/>
                <w14:textFill>
                  <w14:solidFill>
                    <w14:schemeClr w14:val="tx1"/>
                  </w14:solidFill>
                </w14:textFill>
              </w:rPr>
              <w:t>2）2022年，取得中国教育科学研究院培训中</w:t>
            </w:r>
            <w:r>
              <w:rPr>
                <w:rFonts w:hint="eastAsia" w:ascii="宋体" w:hAnsi="宋体"/>
                <w:sz w:val="21"/>
                <w:szCs w:val="21"/>
                <w:lang w:val="en-US" w:eastAsia="zh-CN"/>
              </w:rPr>
              <w:t>心组织的“家庭教育指导师资能力提升”专业培训合格证书，计4分</w:t>
            </w:r>
          </w:p>
          <w:p w14:paraId="226E868B">
            <w:pPr>
              <w:adjustRightInd w:val="0"/>
              <w:snapToGrid w:val="0"/>
              <w:spacing w:line="276" w:lineRule="auto"/>
              <w:rPr>
                <w:rFonts w:hint="default" w:ascii="宋体" w:hAnsi="宋体"/>
                <w:sz w:val="21"/>
                <w:szCs w:val="21"/>
                <w:lang w:val="en-US" w:eastAsia="zh-CN"/>
              </w:rPr>
            </w:pPr>
            <w:r>
              <w:rPr>
                <w:rFonts w:hint="eastAsia"/>
                <w:color w:val="000000" w:themeColor="text1"/>
                <w:szCs w:val="21"/>
                <w:highlight w:val="none"/>
                <w:lang w:val="en-US" w:eastAsia="zh-CN"/>
                <w14:textFill>
                  <w14:solidFill>
                    <w14:schemeClr w14:val="tx1"/>
                  </w14:solidFill>
                </w14:textFill>
              </w:rPr>
              <w:t>3）2013年，取得英语专业八级（高级）合格证书，计8分</w:t>
            </w:r>
          </w:p>
        </w:tc>
        <w:tc>
          <w:tcPr>
            <w:tcW w:w="1200" w:type="dxa"/>
            <w:vAlign w:val="center"/>
          </w:tcPr>
          <w:p w14:paraId="7E8400AC">
            <w:pPr>
              <w:adjustRightInd w:val="0"/>
              <w:snapToGrid w:val="0"/>
              <w:spacing w:line="276" w:lineRule="auto"/>
              <w:jc w:val="center"/>
              <w:rPr>
                <w:rFonts w:hint="eastAsia" w:eastAsia="宋体"/>
                <w:szCs w:val="21"/>
                <w:lang w:val="en-US" w:eastAsia="zh-CN"/>
              </w:rPr>
            </w:pPr>
            <w:r>
              <w:rPr>
                <w:rFonts w:hint="eastAsia"/>
                <w:szCs w:val="21"/>
                <w:lang w:val="en-US" w:eastAsia="zh-CN"/>
              </w:rPr>
              <w:t>8</w:t>
            </w:r>
          </w:p>
        </w:tc>
        <w:tc>
          <w:tcPr>
            <w:tcW w:w="1274" w:type="dxa"/>
            <w:vAlign w:val="center"/>
          </w:tcPr>
          <w:p w14:paraId="5C6145A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3474D5E9">
            <w:pPr>
              <w:adjustRightInd w:val="0"/>
              <w:snapToGrid w:val="0"/>
              <w:spacing w:line="276" w:lineRule="auto"/>
              <w:jc w:val="center"/>
              <w:rPr>
                <w:color w:val="A6A6A6" w:themeColor="background1" w:themeShade="A6"/>
                <w:szCs w:val="21"/>
              </w:rPr>
            </w:pPr>
          </w:p>
        </w:tc>
      </w:tr>
      <w:tr w14:paraId="49005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119B99F4">
            <w:pPr>
              <w:adjustRightInd w:val="0"/>
              <w:snapToGrid w:val="0"/>
              <w:spacing w:line="276" w:lineRule="auto"/>
              <w:jc w:val="center"/>
              <w:rPr>
                <w:b/>
                <w:szCs w:val="21"/>
              </w:rPr>
            </w:pPr>
            <w:r>
              <w:rPr>
                <w:rFonts w:hint="eastAsia"/>
                <w:b/>
                <w:szCs w:val="21"/>
              </w:rPr>
              <w:t>3.教育教学</w:t>
            </w:r>
          </w:p>
        </w:tc>
        <w:tc>
          <w:tcPr>
            <w:tcW w:w="1163" w:type="dxa"/>
            <w:vAlign w:val="center"/>
          </w:tcPr>
          <w:p w14:paraId="14459228">
            <w:pPr>
              <w:adjustRightInd w:val="0"/>
              <w:snapToGrid w:val="0"/>
              <w:spacing w:line="276" w:lineRule="auto"/>
              <w:jc w:val="center"/>
              <w:rPr>
                <w:rFonts w:hint="eastAsia"/>
                <w:szCs w:val="21"/>
              </w:rPr>
            </w:pPr>
            <w:r>
              <w:rPr>
                <w:rFonts w:hint="eastAsia"/>
                <w:szCs w:val="21"/>
              </w:rPr>
              <w:t>3-1</w:t>
            </w:r>
          </w:p>
          <w:p w14:paraId="4896A50D">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35A4FBB3">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分校教师根据本校有关教学时量规定执行，如有任职年限不足5年（博士任副教授2年）或公派学习等情况，请说明。申报实验系列人员要列出实践课时数。</w:t>
            </w:r>
            <w:r>
              <w:rPr>
                <w:rFonts w:hint="eastAsia"/>
                <w:color w:val="000000" w:themeColor="text1"/>
                <w:szCs w:val="21"/>
                <w14:textFill>
                  <w14:solidFill>
                    <w14:schemeClr w14:val="tx1"/>
                  </w14:solidFill>
                </w14:textFill>
              </w:rPr>
              <w:t>如：</w:t>
            </w:r>
          </w:p>
          <w:p w14:paraId="303246E0">
            <w:pPr>
              <w:adjustRightInd w:val="0"/>
              <w:snapToGrid w:val="0"/>
              <w:spacing w:line="276" w:lineRule="auto"/>
              <w:rPr>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2020年9月至2021年7月，课时</w:t>
            </w:r>
            <w:r>
              <w:rPr>
                <w:rFonts w:hint="eastAsia"/>
                <w:color w:val="000000" w:themeColor="text1"/>
                <w:szCs w:val="21"/>
                <w:highlight w:val="none"/>
                <w:lang w:val="en-US" w:eastAsia="zh-CN"/>
                <w14:textFill>
                  <w14:solidFill>
                    <w14:schemeClr w14:val="tx1"/>
                  </w14:solidFill>
                </w14:textFill>
              </w:rPr>
              <w:t>474</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课堂教学时量456</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时量18）</w:t>
            </w:r>
          </w:p>
          <w:p w14:paraId="2872CBBF">
            <w:pPr>
              <w:adjustRightInd w:val="0"/>
              <w:snapToGrid w:val="0"/>
              <w:spacing w:line="276" w:lineRule="auto"/>
              <w:rPr>
                <w:rFonts w:hint="default" w:eastAsia="宋体"/>
                <w:color w:val="auto"/>
                <w:szCs w:val="21"/>
                <w:highlight w:val="none"/>
                <w:lang w:val="en-US" w:eastAsia="zh-CN"/>
              </w:rPr>
            </w:pPr>
            <w:r>
              <w:rPr>
                <w:rFonts w:hint="eastAsia"/>
                <w:color w:val="auto"/>
                <w:szCs w:val="21"/>
                <w:highlight w:val="none"/>
              </w:rPr>
              <w:t>2021年9月至2022年7月</w:t>
            </w:r>
            <w:r>
              <w:rPr>
                <w:rFonts w:hint="eastAsia"/>
                <w:color w:val="auto"/>
                <w:szCs w:val="21"/>
                <w:highlight w:val="none"/>
                <w:lang w:eastAsia="zh-CN"/>
              </w:rPr>
              <w:t>，</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564</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课堂教学时量538</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时量26）</w:t>
            </w:r>
          </w:p>
          <w:p w14:paraId="2ACEE2B3">
            <w:pPr>
              <w:adjustRightInd w:val="0"/>
              <w:snapToGrid w:val="0"/>
              <w:spacing w:line="276" w:lineRule="auto"/>
              <w:rPr>
                <w:rFonts w:hint="eastAsia"/>
                <w:color w:val="000000" w:themeColor="text1"/>
                <w:szCs w:val="21"/>
                <w:highlight w:val="none"/>
                <w14:textFill>
                  <w14:solidFill>
                    <w14:schemeClr w14:val="tx1"/>
                  </w14:solidFill>
                </w14:textFill>
              </w:rPr>
            </w:pP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22</w:t>
            </w:r>
            <w:r>
              <w:rPr>
                <w:rFonts w:hint="eastAsia"/>
                <w:color w:val="000000" w:themeColor="text1"/>
                <w:szCs w:val="21"/>
                <w:highlight w:val="none"/>
                <w14:textFill>
                  <w14:solidFill>
                    <w14:schemeClr w14:val="tx1"/>
                  </w14:solidFill>
                </w14:textFill>
              </w:rPr>
              <w:t>年9月至</w:t>
            </w:r>
            <w:r>
              <w:rPr>
                <w:rFonts w:hint="eastAsia"/>
                <w:color w:val="000000" w:themeColor="text1"/>
                <w:szCs w:val="21"/>
                <w:highlight w:val="none"/>
                <w:lang w:val="en-US" w:eastAsia="zh-CN"/>
                <w14:textFill>
                  <w14:solidFill>
                    <w14:schemeClr w14:val="tx1"/>
                  </w14:solidFill>
                </w14:textFill>
              </w:rPr>
              <w:t>2023</w:t>
            </w:r>
            <w:r>
              <w:rPr>
                <w:rFonts w:hint="eastAsia"/>
                <w:color w:val="000000" w:themeColor="text1"/>
                <w:szCs w:val="21"/>
                <w:highlight w:val="none"/>
                <w14:textFill>
                  <w14:solidFill>
                    <w14:schemeClr w14:val="tx1"/>
                  </w14:solidFill>
                </w14:textFill>
              </w:rPr>
              <w:t>年7月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224</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课堂教学时量216</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时量8，其中2023年1月17日至6月24日休产假）</w:t>
            </w:r>
          </w:p>
          <w:p w14:paraId="710990CC">
            <w:pPr>
              <w:adjustRightInd w:val="0"/>
              <w:snapToGrid w:val="0"/>
              <w:spacing w:line="276" w:lineRule="auto"/>
              <w:rPr>
                <w:rFonts w:hint="default" w:eastAsia="宋体"/>
                <w:color w:val="000000" w:themeColor="text1"/>
                <w:szCs w:val="21"/>
                <w:highlight w:val="yellow"/>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23</w:t>
            </w:r>
            <w:r>
              <w:rPr>
                <w:rFonts w:hint="eastAsia"/>
                <w:color w:val="000000" w:themeColor="text1"/>
                <w:szCs w:val="21"/>
                <w:highlight w:val="none"/>
                <w14:textFill>
                  <w14:solidFill>
                    <w14:schemeClr w14:val="tx1"/>
                  </w14:solidFill>
                </w14:textFill>
              </w:rPr>
              <w:t>年9月至</w:t>
            </w:r>
            <w:r>
              <w:rPr>
                <w:rFonts w:hint="eastAsia"/>
                <w:color w:val="000000" w:themeColor="text1"/>
                <w:szCs w:val="21"/>
                <w:highlight w:val="none"/>
                <w:lang w:val="en-US" w:eastAsia="zh-CN"/>
                <w14:textFill>
                  <w14:solidFill>
                    <w14:schemeClr w14:val="tx1"/>
                  </w14:solidFill>
                </w14:textFill>
              </w:rPr>
              <w:t>2024</w:t>
            </w:r>
            <w:r>
              <w:rPr>
                <w:rFonts w:hint="eastAsia"/>
                <w:color w:val="000000" w:themeColor="text1"/>
                <w:szCs w:val="21"/>
                <w:highlight w:val="none"/>
                <w14:textFill>
                  <w14:solidFill>
                    <w14:schemeClr w14:val="tx1"/>
                  </w14:solidFill>
                </w14:textFill>
              </w:rPr>
              <w:t>年7月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678</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课堂教学时量648</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时量30）</w:t>
            </w:r>
          </w:p>
          <w:p w14:paraId="3FA30392">
            <w:pPr>
              <w:adjustRightInd w:val="0"/>
              <w:snapToGrid w:val="0"/>
              <w:spacing w:line="276" w:lineRule="auto"/>
              <w:rPr>
                <w:rFonts w:hint="default"/>
                <w:color w:val="000000" w:themeColor="text1"/>
                <w:szCs w:val="21"/>
                <w:highlight w:val="none"/>
                <w:lang w:val="en-US" w:eastAsia="zh-CN"/>
                <w14:textFill>
                  <w14:solidFill>
                    <w14:schemeClr w14:val="tx1"/>
                  </w14:solidFill>
                </w14:textFill>
              </w:rPr>
            </w:pPr>
            <w:r>
              <w:rPr>
                <w:rFonts w:hint="eastAsia"/>
                <w:color w:val="000000" w:themeColor="text1"/>
                <w:szCs w:val="21"/>
                <w:highlight w:val="none"/>
                <w14:textFill>
                  <w14:solidFill>
                    <w14:schemeClr w14:val="tx1"/>
                  </w14:solidFill>
                </w14:textFill>
              </w:rPr>
              <w:t>20</w:t>
            </w:r>
            <w:r>
              <w:rPr>
                <w:rFonts w:hint="eastAsia"/>
                <w:color w:val="000000" w:themeColor="text1"/>
                <w:szCs w:val="21"/>
                <w:highlight w:val="none"/>
                <w:lang w:val="en-US" w:eastAsia="zh-CN"/>
                <w14:textFill>
                  <w14:solidFill>
                    <w14:schemeClr w14:val="tx1"/>
                  </w14:solidFill>
                </w14:textFill>
              </w:rPr>
              <w:t>24</w:t>
            </w:r>
            <w:r>
              <w:rPr>
                <w:rFonts w:hint="eastAsia"/>
                <w:color w:val="000000" w:themeColor="text1"/>
                <w:szCs w:val="21"/>
                <w:highlight w:val="none"/>
                <w14:textFill>
                  <w14:solidFill>
                    <w14:schemeClr w14:val="tx1"/>
                  </w14:solidFill>
                </w14:textFill>
              </w:rPr>
              <w:t>年9月至202</w:t>
            </w:r>
            <w:r>
              <w:rPr>
                <w:rFonts w:hint="eastAsia"/>
                <w:color w:val="000000" w:themeColor="text1"/>
                <w:szCs w:val="21"/>
                <w:highlight w:val="none"/>
                <w:lang w:val="en-US" w:eastAsia="zh-CN"/>
                <w14:textFill>
                  <w14:solidFill>
                    <w14:schemeClr w14:val="tx1"/>
                  </w14:solidFill>
                </w14:textFill>
              </w:rPr>
              <w:t>5</w:t>
            </w:r>
            <w:r>
              <w:rPr>
                <w:rFonts w:hint="eastAsia"/>
                <w:color w:val="000000" w:themeColor="text1"/>
                <w:szCs w:val="21"/>
                <w:highlight w:val="none"/>
                <w14:textFill>
                  <w14:solidFill>
                    <w14:schemeClr w14:val="tx1"/>
                  </w14:solidFill>
                </w14:textFill>
              </w:rPr>
              <w:t>年7月</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14:textFill>
                  <w14:solidFill>
                    <w14:schemeClr w14:val="tx1"/>
                  </w14:solidFill>
                </w14:textFill>
              </w:rPr>
              <w:t>课时</w:t>
            </w:r>
            <w:r>
              <w:rPr>
                <w:rFonts w:hint="eastAsia"/>
                <w:color w:val="000000" w:themeColor="text1"/>
                <w:szCs w:val="21"/>
                <w:highlight w:val="none"/>
                <w:lang w:val="en-US" w:eastAsia="zh-CN"/>
                <w14:textFill>
                  <w14:solidFill>
                    <w14:schemeClr w14:val="tx1"/>
                  </w14:solidFill>
                </w14:textFill>
              </w:rPr>
              <w:t>586</w:t>
            </w:r>
            <w:r>
              <w:rPr>
                <w:rFonts w:hint="eastAsia"/>
                <w:color w:val="000000" w:themeColor="text1"/>
                <w:szCs w:val="21"/>
                <w:highlight w:val="none"/>
                <w14:textFill>
                  <w14:solidFill>
                    <w14:schemeClr w14:val="tx1"/>
                  </w14:solidFill>
                </w14:textFill>
              </w:rPr>
              <w:t>学时</w:t>
            </w:r>
            <w:r>
              <w:rPr>
                <w:rFonts w:hint="eastAsia"/>
                <w:color w:val="000000" w:themeColor="text1"/>
                <w:szCs w:val="21"/>
                <w:highlight w:val="none"/>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课堂教学时量582</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时量4）</w:t>
            </w:r>
          </w:p>
          <w:p w14:paraId="7C59E057">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总计课时为2526学时，年均课时为561学时（其中2023年</w:t>
            </w:r>
            <w:r>
              <w:rPr>
                <w:rFonts w:hint="eastAsia"/>
                <w:color w:val="000000" w:themeColor="text1"/>
                <w:szCs w:val="21"/>
                <w:highlight w:val="none"/>
                <w:lang w:val="en-US" w:eastAsia="zh-CN"/>
                <w14:textFill>
                  <w14:solidFill>
                    <w14:schemeClr w14:val="tx1"/>
                  </w14:solidFill>
                </w14:textFill>
              </w:rPr>
              <w:t>上学期休产假，按4.5年计算年均课时</w:t>
            </w:r>
            <w:r>
              <w:rPr>
                <w:rFonts w:hint="eastAsia"/>
                <w:color w:val="000000" w:themeColor="text1"/>
                <w:szCs w:val="21"/>
                <w:lang w:val="en-US" w:eastAsia="zh-CN"/>
                <w14:textFill>
                  <w14:solidFill>
                    <w14:schemeClr w14:val="tx1"/>
                  </w14:solidFill>
                </w14:textFill>
              </w:rPr>
              <w:t>），超出年工作课时量为361学时，计9.03分</w:t>
            </w:r>
          </w:p>
        </w:tc>
        <w:tc>
          <w:tcPr>
            <w:tcW w:w="1200" w:type="dxa"/>
            <w:vAlign w:val="center"/>
          </w:tcPr>
          <w:p w14:paraId="5743A4B2">
            <w:pPr>
              <w:adjustRightInd w:val="0"/>
              <w:snapToGrid w:val="0"/>
              <w:spacing w:line="276" w:lineRule="auto"/>
              <w:jc w:val="center"/>
              <w:rPr>
                <w:rFonts w:hint="default" w:eastAsia="宋体"/>
                <w:szCs w:val="21"/>
                <w:lang w:val="en-US" w:eastAsia="zh-CN"/>
              </w:rPr>
            </w:pPr>
            <w:r>
              <w:rPr>
                <w:rFonts w:hint="eastAsia"/>
                <w:szCs w:val="21"/>
                <w:lang w:val="en-US" w:eastAsia="zh-CN"/>
              </w:rPr>
              <w:t>9.03</w:t>
            </w:r>
          </w:p>
        </w:tc>
        <w:tc>
          <w:tcPr>
            <w:tcW w:w="1274" w:type="dxa"/>
            <w:vAlign w:val="center"/>
          </w:tcPr>
          <w:p w14:paraId="0F316FD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9.03</w:t>
            </w:r>
          </w:p>
        </w:tc>
        <w:tc>
          <w:tcPr>
            <w:tcW w:w="2331" w:type="dxa"/>
            <w:vAlign w:val="center"/>
          </w:tcPr>
          <w:p w14:paraId="606B9759">
            <w:pPr>
              <w:adjustRightInd w:val="0"/>
              <w:snapToGrid w:val="0"/>
              <w:spacing w:line="276" w:lineRule="auto"/>
              <w:jc w:val="center"/>
              <w:rPr>
                <w:rFonts w:hint="default" w:eastAsia="宋体"/>
                <w:color w:val="A6A6A6" w:themeColor="background1" w:themeShade="A6"/>
                <w:szCs w:val="21"/>
                <w:lang w:val="en-US" w:eastAsia="zh-CN"/>
              </w:rPr>
            </w:pPr>
          </w:p>
        </w:tc>
      </w:tr>
      <w:tr w14:paraId="2C55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646" w:type="dxa"/>
            <w:vMerge w:val="continue"/>
            <w:vAlign w:val="center"/>
          </w:tcPr>
          <w:p w14:paraId="2E7A5C81">
            <w:pPr>
              <w:adjustRightInd w:val="0"/>
              <w:snapToGrid w:val="0"/>
              <w:spacing w:line="276" w:lineRule="auto"/>
              <w:jc w:val="center"/>
              <w:rPr>
                <w:b/>
                <w:szCs w:val="21"/>
              </w:rPr>
            </w:pPr>
          </w:p>
        </w:tc>
        <w:tc>
          <w:tcPr>
            <w:tcW w:w="1163" w:type="dxa"/>
            <w:vAlign w:val="center"/>
          </w:tcPr>
          <w:p w14:paraId="0641CE4A">
            <w:pPr>
              <w:adjustRightInd w:val="0"/>
              <w:snapToGrid w:val="0"/>
              <w:spacing w:line="276" w:lineRule="auto"/>
              <w:jc w:val="center"/>
              <w:rPr>
                <w:rFonts w:hint="eastAsia"/>
                <w:szCs w:val="21"/>
              </w:rPr>
            </w:pPr>
            <w:r>
              <w:rPr>
                <w:rFonts w:hint="eastAsia"/>
                <w:szCs w:val="21"/>
              </w:rPr>
              <w:t>3-2-1</w:t>
            </w:r>
          </w:p>
          <w:p w14:paraId="486D9FF6">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48C205C">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3119940">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2016年8月至今，郴州开放大学从事教育学专业教学，满9年，计4.5分；</w:t>
            </w:r>
          </w:p>
        </w:tc>
        <w:tc>
          <w:tcPr>
            <w:tcW w:w="1200" w:type="dxa"/>
            <w:vAlign w:val="center"/>
          </w:tcPr>
          <w:p w14:paraId="303BE501">
            <w:pPr>
              <w:adjustRightInd w:val="0"/>
              <w:snapToGrid w:val="0"/>
              <w:spacing w:line="276" w:lineRule="auto"/>
              <w:jc w:val="center"/>
              <w:rPr>
                <w:rFonts w:hint="default" w:eastAsia="宋体"/>
                <w:szCs w:val="21"/>
                <w:lang w:val="en-US" w:eastAsia="zh-CN"/>
              </w:rPr>
            </w:pPr>
            <w:r>
              <w:rPr>
                <w:rFonts w:hint="eastAsia"/>
                <w:szCs w:val="21"/>
                <w:highlight w:val="none"/>
                <w:lang w:val="en-US" w:eastAsia="zh-CN"/>
              </w:rPr>
              <w:t>4.5</w:t>
            </w:r>
          </w:p>
        </w:tc>
        <w:tc>
          <w:tcPr>
            <w:tcW w:w="1274" w:type="dxa"/>
            <w:vAlign w:val="center"/>
          </w:tcPr>
          <w:p w14:paraId="0FD5C56E">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4.5</w:t>
            </w:r>
          </w:p>
        </w:tc>
        <w:tc>
          <w:tcPr>
            <w:tcW w:w="2331" w:type="dxa"/>
            <w:vAlign w:val="center"/>
          </w:tcPr>
          <w:p w14:paraId="48555294">
            <w:pPr>
              <w:adjustRightInd w:val="0"/>
              <w:snapToGrid w:val="0"/>
              <w:spacing w:line="276" w:lineRule="auto"/>
              <w:jc w:val="center"/>
              <w:rPr>
                <w:rFonts w:hint="eastAsia" w:eastAsia="宋体"/>
                <w:color w:val="A6A6A6" w:themeColor="background1" w:themeShade="A6"/>
                <w:szCs w:val="21"/>
                <w:lang w:eastAsia="zh-CN"/>
              </w:rPr>
            </w:pPr>
          </w:p>
        </w:tc>
      </w:tr>
      <w:tr w14:paraId="10FB1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646" w:type="dxa"/>
            <w:vMerge w:val="continue"/>
            <w:vAlign w:val="center"/>
          </w:tcPr>
          <w:p w14:paraId="746E718B">
            <w:pPr>
              <w:adjustRightInd w:val="0"/>
              <w:snapToGrid w:val="0"/>
              <w:spacing w:line="276" w:lineRule="auto"/>
              <w:jc w:val="center"/>
              <w:rPr>
                <w:b/>
                <w:szCs w:val="21"/>
              </w:rPr>
            </w:pPr>
          </w:p>
        </w:tc>
        <w:tc>
          <w:tcPr>
            <w:tcW w:w="1163" w:type="dxa"/>
            <w:vAlign w:val="center"/>
          </w:tcPr>
          <w:p w14:paraId="1FF14CBA">
            <w:pPr>
              <w:adjustRightInd w:val="0"/>
              <w:snapToGrid w:val="0"/>
              <w:spacing w:line="276" w:lineRule="auto"/>
              <w:jc w:val="center"/>
              <w:rPr>
                <w:rFonts w:hint="eastAsia"/>
                <w:szCs w:val="21"/>
              </w:rPr>
            </w:pPr>
            <w:r>
              <w:rPr>
                <w:rFonts w:hint="eastAsia"/>
                <w:szCs w:val="21"/>
              </w:rPr>
              <w:t>3-2-2</w:t>
            </w:r>
          </w:p>
          <w:p w14:paraId="6D4DDC9C">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248B031A">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5541D39B">
            <w:pPr>
              <w:adjustRightInd w:val="0"/>
              <w:snapToGrid w:val="0"/>
              <w:spacing w:line="276" w:lineRule="auto"/>
              <w:rPr>
                <w:rFonts w:hint="default"/>
                <w:b/>
                <w:bCs/>
                <w:vertAlign w:val="baseline"/>
                <w:lang w:val="en-US" w:eastAsia="zh-CN"/>
              </w:rPr>
            </w:pPr>
            <w:r>
              <w:rPr>
                <w:rFonts w:hint="eastAsia"/>
                <w:color w:val="000000" w:themeColor="text1"/>
                <w:szCs w:val="21"/>
                <w:lang w:val="en-US" w:eastAsia="zh-CN"/>
                <w14:textFill>
                  <w14:solidFill>
                    <w14:schemeClr w14:val="tx1"/>
                  </w14:solidFill>
                </w14:textFill>
              </w:rPr>
              <w:t>根据学校教务处（质量监控与评价中心）部门出具的教学质量评价得分计5分</w:t>
            </w:r>
          </w:p>
        </w:tc>
        <w:tc>
          <w:tcPr>
            <w:tcW w:w="1200" w:type="dxa"/>
            <w:vAlign w:val="center"/>
          </w:tcPr>
          <w:p w14:paraId="1D484076">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314A9B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5A4E992A">
            <w:pPr>
              <w:adjustRightInd w:val="0"/>
              <w:snapToGrid w:val="0"/>
              <w:spacing w:line="276" w:lineRule="auto"/>
              <w:jc w:val="center"/>
              <w:rPr>
                <w:rFonts w:hint="default" w:eastAsia="宋体"/>
                <w:color w:val="A6A6A6" w:themeColor="background1" w:themeShade="A6"/>
                <w:szCs w:val="21"/>
                <w:lang w:val="en-US" w:eastAsia="zh-CN"/>
              </w:rPr>
            </w:pPr>
          </w:p>
        </w:tc>
      </w:tr>
      <w:tr w14:paraId="19EC4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6A71FE4">
            <w:pPr>
              <w:adjustRightInd w:val="0"/>
              <w:snapToGrid w:val="0"/>
              <w:spacing w:line="276" w:lineRule="auto"/>
              <w:jc w:val="center"/>
              <w:rPr>
                <w:b/>
                <w:szCs w:val="21"/>
              </w:rPr>
            </w:pPr>
          </w:p>
        </w:tc>
        <w:tc>
          <w:tcPr>
            <w:tcW w:w="1163" w:type="dxa"/>
            <w:vAlign w:val="center"/>
          </w:tcPr>
          <w:p w14:paraId="59158846">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1CAD47ED">
            <w:pPr>
              <w:adjustRightInd w:val="0"/>
              <w:snapToGrid w:val="0"/>
              <w:spacing w:line="276" w:lineRule="auto"/>
              <w:rPr>
                <w:rFonts w:hint="eastAsia"/>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3191CEB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 xml:space="preserve">1）2023年12月，教育类专业课程思政优秀教学设计方案征集活动中荣获小学教育专业二等奖，国家开放大学，排名第一，计25分    </w:t>
            </w:r>
          </w:p>
          <w:p w14:paraId="141887E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2）2022年12月，教育类专业课程思政优秀教学设计方案比赛中获三等奖，湖南开放大学，排名第一，计2分</w:t>
            </w:r>
          </w:p>
          <w:p w14:paraId="14175EAE">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3）2024年1月，教育类专业课程思政优秀教学设计方案比赛中获一等奖，湖南开放大学，排名第一，计10分</w:t>
            </w:r>
          </w:p>
          <w:p w14:paraId="1994171B">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4）</w:t>
            </w:r>
            <w:r>
              <w:rPr>
                <w:rFonts w:hint="eastAsia" w:ascii="Times New Roman" w:hAnsi="Times New Roman" w:eastAsia="宋体" w:cs="Times New Roman"/>
                <w:b w:val="0"/>
                <w:bCs w:val="0"/>
                <w:color w:val="auto"/>
                <w:vertAlign w:val="baseline"/>
                <w:lang w:val="en-US" w:eastAsia="zh-CN"/>
              </w:rPr>
              <w:t>2024年7月，郴州市教育教学优秀论文评选活动中获三等奖，郴州市教育科学研究院，排名第一，计</w:t>
            </w:r>
            <w:r>
              <w:rPr>
                <w:rFonts w:hint="eastAsia" w:cs="Times New Roman"/>
                <w:b w:val="0"/>
                <w:bCs w:val="0"/>
                <w:color w:val="auto"/>
                <w:vertAlign w:val="baseline"/>
                <w:lang w:val="en-US" w:eastAsia="zh-CN"/>
              </w:rPr>
              <w:t>2</w:t>
            </w:r>
            <w:r>
              <w:rPr>
                <w:rFonts w:hint="eastAsia" w:ascii="Times New Roman" w:hAnsi="Times New Roman" w:eastAsia="宋体" w:cs="Times New Roman"/>
                <w:b w:val="0"/>
                <w:bCs w:val="0"/>
                <w:color w:val="auto"/>
                <w:vertAlign w:val="baseline"/>
                <w:lang w:val="en-US" w:eastAsia="zh-CN"/>
              </w:rPr>
              <w:t>分</w:t>
            </w:r>
          </w:p>
          <w:p w14:paraId="1E20ADD0">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5）2024年10月，“镜彩开大”校园摄影大赛中获三等奖，湖南开放大学，排名第一，计2分</w:t>
            </w:r>
          </w:p>
          <w:p w14:paraId="57CC99EC">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6）2024年10月，“镜彩开大”校园摄影大赛中获“网络人气奖”，湖南开放大学，排名第一，计2分</w:t>
            </w:r>
          </w:p>
          <w:p w14:paraId="750B3495">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7）2024年11月，实践教学方案设计、说课与案例展示大赛中获三等奖，湖南开放大学，团体赛，计2分</w:t>
            </w:r>
          </w:p>
          <w:p w14:paraId="7BCC16D7">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 xml:space="preserve">8）2025年7月， 高职农民大学生优秀教学案例评选一等奖，湖南开放大学，团体赛，计10分  </w:t>
            </w:r>
          </w:p>
          <w:p w14:paraId="5318001C">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 xml:space="preserve">9）2025年7月， 高职农民大学生优秀教学案例评选二等奖，湖南开放大学，团体赛，计3分 </w:t>
            </w:r>
          </w:p>
          <w:p w14:paraId="3D67C0D1">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10）2025年7月，第三届“人文社科之光”湖南省社科普及短视频大赛一等奖，湖南省社会科学界联合会，团体赛，计50分</w:t>
            </w:r>
          </w:p>
          <w:p w14:paraId="7F952719">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11）</w:t>
            </w:r>
            <w:r>
              <w:rPr>
                <w:rFonts w:hint="eastAsia" w:ascii="Times New Roman" w:hAnsi="Times New Roman" w:eastAsia="宋体" w:cs="Times New Roman"/>
                <w:b w:val="0"/>
                <w:bCs w:val="0"/>
                <w:color w:val="auto"/>
                <w:highlight w:val="none"/>
                <w:vertAlign w:val="baseline"/>
                <w:lang w:val="en-US" w:eastAsia="zh-CN"/>
              </w:rPr>
              <w:t>2025年7月</w:t>
            </w:r>
            <w:r>
              <w:rPr>
                <w:rFonts w:hint="eastAsia" w:cs="Times New Roman"/>
                <w:b w:val="0"/>
                <w:bCs w:val="0"/>
                <w:color w:val="auto"/>
                <w:highlight w:val="none"/>
                <w:vertAlign w:val="baseline"/>
                <w:lang w:val="en-US" w:eastAsia="zh-CN"/>
              </w:rPr>
              <w:t>，</w:t>
            </w:r>
            <w:r>
              <w:rPr>
                <w:rFonts w:hint="eastAsia"/>
                <w:b w:val="0"/>
                <w:bCs w:val="0"/>
                <w:color w:val="auto"/>
                <w:vertAlign w:val="baseline"/>
                <w:lang w:val="en-US" w:eastAsia="zh-CN"/>
              </w:rPr>
              <w:t>《</w:t>
            </w:r>
            <w:r>
              <w:rPr>
                <w:rFonts w:hint="default"/>
                <w:b w:val="0"/>
                <w:bCs w:val="0"/>
                <w:color w:val="auto"/>
                <w:vertAlign w:val="baseline"/>
                <w:lang w:val="en-US" w:eastAsia="en-US"/>
              </w:rPr>
              <w:t>711矿：尘封的荣耀</w:t>
            </w:r>
            <w:r>
              <w:rPr>
                <w:rFonts w:hint="eastAsia"/>
                <w:b w:val="0"/>
                <w:bCs w:val="0"/>
                <w:color w:val="auto"/>
                <w:vertAlign w:val="baseline"/>
                <w:lang w:val="en-US" w:eastAsia="zh-CN"/>
              </w:rPr>
              <w:t xml:space="preserve">》获2025年郴州市社会科学普及“优秀短视频作品”二等奖，郴州市社会科学界联合会，团体赛，计3分 </w:t>
            </w:r>
          </w:p>
          <w:p w14:paraId="7331DFFD">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12）2025年7月，《</w:t>
            </w:r>
            <w:r>
              <w:rPr>
                <w:rFonts w:hint="default"/>
                <w:b w:val="0"/>
                <w:bCs w:val="0"/>
                <w:color w:val="auto"/>
                <w:vertAlign w:val="baseline"/>
                <w:lang w:val="en-US" w:eastAsia="en-US"/>
              </w:rPr>
              <w:t>分类一小步，环保一大步</w:t>
            </w:r>
            <w:r>
              <w:rPr>
                <w:rFonts w:hint="eastAsia"/>
                <w:b w:val="0"/>
                <w:bCs w:val="0"/>
                <w:color w:val="auto"/>
                <w:vertAlign w:val="baseline"/>
                <w:lang w:val="en-US" w:eastAsia="zh-CN"/>
              </w:rPr>
              <w:t xml:space="preserve">》获2025年郴州市社会科学普及“优秀短视频作品”三等奖，郴州市社会科学界联合会，团体赛，计2分 </w:t>
            </w:r>
          </w:p>
          <w:p w14:paraId="64E9E445">
            <w:pPr>
              <w:adjustRightInd w:val="0"/>
              <w:snapToGrid w:val="0"/>
              <w:spacing w:line="276" w:lineRule="auto"/>
              <w:rPr>
                <w:rFonts w:hint="eastAsia"/>
                <w:color w:val="000000" w:themeColor="text1"/>
                <w:szCs w:val="21"/>
                <w:lang w:val="en-US" w:eastAsia="zh-CN"/>
                <w14:textFill>
                  <w14:solidFill>
                    <w14:schemeClr w14:val="tx1"/>
                  </w14:solidFill>
                </w14:textFill>
              </w:rPr>
            </w:pPr>
          </w:p>
        </w:tc>
        <w:tc>
          <w:tcPr>
            <w:tcW w:w="1200" w:type="dxa"/>
            <w:vAlign w:val="center"/>
          </w:tcPr>
          <w:p w14:paraId="0C48E0C8">
            <w:pPr>
              <w:adjustRightInd w:val="0"/>
              <w:snapToGrid w:val="0"/>
              <w:spacing w:line="276" w:lineRule="auto"/>
              <w:jc w:val="center"/>
              <w:rPr>
                <w:rFonts w:hint="default" w:eastAsia="宋体"/>
                <w:szCs w:val="21"/>
                <w:lang w:val="en-US" w:eastAsia="zh-CN"/>
              </w:rPr>
            </w:pPr>
            <w:r>
              <w:rPr>
                <w:rFonts w:hint="eastAsia"/>
                <w:szCs w:val="21"/>
                <w:lang w:val="en-US" w:eastAsia="zh-CN"/>
              </w:rPr>
              <w:t>113</w:t>
            </w:r>
          </w:p>
        </w:tc>
        <w:tc>
          <w:tcPr>
            <w:tcW w:w="1274" w:type="dxa"/>
            <w:vAlign w:val="center"/>
          </w:tcPr>
          <w:p w14:paraId="181828F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76</w:t>
            </w:r>
          </w:p>
        </w:tc>
        <w:tc>
          <w:tcPr>
            <w:tcW w:w="2331" w:type="dxa"/>
            <w:vAlign w:val="center"/>
          </w:tcPr>
          <w:p w14:paraId="51FB6C24">
            <w:pPr>
              <w:adjustRightInd w:val="0"/>
              <w:snapToGrid w:val="0"/>
              <w:spacing w:line="276" w:lineRule="auto"/>
              <w:jc w:val="center"/>
              <w:rPr>
                <w:rFonts w:hint="default"/>
                <w:color w:val="A6A6A6" w:themeColor="background1" w:themeShade="A6"/>
                <w:szCs w:val="21"/>
                <w:lang w:val="en-US" w:eastAsia="zh-CN"/>
              </w:rPr>
            </w:pPr>
          </w:p>
        </w:tc>
      </w:tr>
      <w:tr w14:paraId="6FFC7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68FC5FA8">
            <w:pPr>
              <w:adjustRightInd w:val="0"/>
              <w:snapToGrid w:val="0"/>
              <w:spacing w:line="276" w:lineRule="auto"/>
              <w:jc w:val="center"/>
              <w:rPr>
                <w:b/>
                <w:szCs w:val="21"/>
              </w:rPr>
            </w:pPr>
          </w:p>
        </w:tc>
        <w:tc>
          <w:tcPr>
            <w:tcW w:w="1163" w:type="dxa"/>
            <w:vAlign w:val="center"/>
          </w:tcPr>
          <w:p w14:paraId="13F0DE8E">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5D7C502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36D61DED">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b w:val="0"/>
                <w:bCs w:val="0"/>
                <w:color w:val="auto"/>
                <w:vertAlign w:val="baseline"/>
                <w:lang w:val="en-US" w:eastAsia="zh-CN"/>
              </w:rPr>
              <w:t>1）2024年，</w:t>
            </w:r>
            <w:r>
              <w:rPr>
                <w:rFonts w:hint="eastAsia" w:ascii="Times New Roman" w:hAnsi="Times New Roman" w:cs="Times New Roman"/>
                <w:b w:val="0"/>
                <w:bCs w:val="0"/>
                <w:color w:val="auto"/>
                <w:vertAlign w:val="baseline"/>
                <w:lang w:val="en-US" w:eastAsia="zh-CN"/>
              </w:rPr>
              <w:t>湖南开放大学立项二级统筹团队，《现代教师学导论》教学团队，参与，计2分</w:t>
            </w:r>
          </w:p>
          <w:p w14:paraId="0F80BED3">
            <w:pPr>
              <w:adjustRightInd w:val="0"/>
              <w:snapToGrid w:val="0"/>
              <w:spacing w:line="276" w:lineRule="auto"/>
              <w:rPr>
                <w:rFonts w:hint="eastAsia" w:ascii="Times New Roman" w:hAnsi="Times New Roman"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2）</w:t>
            </w:r>
            <w:r>
              <w:rPr>
                <w:rFonts w:hint="eastAsia"/>
                <w:b w:val="0"/>
                <w:bCs w:val="0"/>
                <w:color w:val="auto"/>
                <w:vertAlign w:val="baseline"/>
                <w:lang w:val="en-US" w:eastAsia="zh-CN"/>
              </w:rPr>
              <w:t>2024年，</w:t>
            </w:r>
            <w:r>
              <w:rPr>
                <w:rFonts w:hint="eastAsia" w:ascii="Times New Roman" w:hAnsi="Times New Roman" w:cs="Times New Roman"/>
                <w:b w:val="0"/>
                <w:bCs w:val="0"/>
                <w:color w:val="auto"/>
                <w:vertAlign w:val="baseline"/>
                <w:lang w:val="en-US" w:eastAsia="zh-CN"/>
              </w:rPr>
              <w:t>湖南开放大学立项二级统筹团队，《小学语文教学研究》教学团队，参与，计2分</w:t>
            </w:r>
          </w:p>
          <w:p w14:paraId="4965AFA7">
            <w:pPr>
              <w:adjustRightInd w:val="0"/>
              <w:snapToGrid w:val="0"/>
              <w:spacing w:line="276" w:lineRule="auto"/>
              <w:rPr>
                <w:rFonts w:hint="default" w:ascii="Times New Roman" w:hAnsi="Times New Roman" w:cs="Times New Roman"/>
                <w:b w:val="0"/>
                <w:bCs w:val="0"/>
                <w:color w:val="auto"/>
                <w:vertAlign w:val="baseline"/>
                <w:lang w:val="en-US" w:eastAsia="zh-CN"/>
              </w:rPr>
            </w:pPr>
            <w:r>
              <w:rPr>
                <w:rFonts w:hint="eastAsia" w:cs="Times New Roman"/>
                <w:b w:val="0"/>
                <w:bCs w:val="0"/>
                <w:color w:val="auto"/>
                <w:vertAlign w:val="baseline"/>
                <w:lang w:val="en-US" w:eastAsia="zh-CN"/>
              </w:rPr>
              <w:t>3）2022年至今，郴州开放大学立项教学团队，教育（教育及英语）团队，参与，计2分</w:t>
            </w:r>
          </w:p>
          <w:p w14:paraId="6C70840A">
            <w:pPr>
              <w:adjustRightInd w:val="0"/>
              <w:snapToGrid w:val="0"/>
              <w:spacing w:line="276" w:lineRule="auto"/>
              <w:rPr>
                <w:rFonts w:hint="default" w:ascii="Times New Roman" w:hAnsi="Times New Roman" w:cs="Times New Roman"/>
                <w:b w:val="0"/>
                <w:bCs w:val="0"/>
                <w:color w:val="auto"/>
                <w:vertAlign w:val="baseline"/>
                <w:lang w:val="en-US" w:eastAsia="zh-CN"/>
              </w:rPr>
            </w:pPr>
          </w:p>
        </w:tc>
        <w:tc>
          <w:tcPr>
            <w:tcW w:w="1200" w:type="dxa"/>
            <w:vAlign w:val="center"/>
          </w:tcPr>
          <w:p w14:paraId="0C2E3BD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6</w:t>
            </w:r>
          </w:p>
        </w:tc>
        <w:tc>
          <w:tcPr>
            <w:tcW w:w="1274" w:type="dxa"/>
            <w:vAlign w:val="center"/>
          </w:tcPr>
          <w:p w14:paraId="3A3C0C6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77A9DFF3">
            <w:pPr>
              <w:adjustRightInd w:val="0"/>
              <w:snapToGrid w:val="0"/>
              <w:spacing w:line="276" w:lineRule="auto"/>
              <w:jc w:val="center"/>
              <w:rPr>
                <w:color w:val="A6A6A6" w:themeColor="background1" w:themeShade="A6"/>
                <w:szCs w:val="21"/>
              </w:rPr>
            </w:pPr>
          </w:p>
        </w:tc>
      </w:tr>
      <w:tr w14:paraId="5CB8E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21C5F8DE">
            <w:pPr>
              <w:adjustRightInd w:val="0"/>
              <w:snapToGrid w:val="0"/>
              <w:spacing w:line="276" w:lineRule="auto"/>
              <w:jc w:val="center"/>
              <w:rPr>
                <w:b/>
                <w:szCs w:val="21"/>
              </w:rPr>
            </w:pPr>
          </w:p>
        </w:tc>
        <w:tc>
          <w:tcPr>
            <w:tcW w:w="1163" w:type="dxa"/>
            <w:vAlign w:val="center"/>
          </w:tcPr>
          <w:p w14:paraId="6A2AD56C">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4D0D133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5C67A1C1">
            <w:pPr>
              <w:adjustRightInd w:val="0"/>
              <w:snapToGrid w:val="0"/>
              <w:spacing w:line="276" w:lineRule="auto"/>
              <w:rPr>
                <w:rFonts w:hint="default"/>
                <w:b/>
                <w:bCs/>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25B1F0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p>
        </w:tc>
        <w:tc>
          <w:tcPr>
            <w:tcW w:w="1274" w:type="dxa"/>
            <w:vAlign w:val="center"/>
          </w:tcPr>
          <w:p w14:paraId="24C0E92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6A84C60">
            <w:pPr>
              <w:adjustRightInd w:val="0"/>
              <w:snapToGrid w:val="0"/>
              <w:spacing w:line="276" w:lineRule="auto"/>
              <w:jc w:val="center"/>
              <w:rPr>
                <w:color w:val="A6A6A6" w:themeColor="background1" w:themeShade="A6"/>
                <w:szCs w:val="21"/>
              </w:rPr>
            </w:pPr>
          </w:p>
        </w:tc>
      </w:tr>
      <w:tr w14:paraId="6CB7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2FFF2A4B">
            <w:pPr>
              <w:adjustRightInd w:val="0"/>
              <w:snapToGrid w:val="0"/>
              <w:spacing w:line="276" w:lineRule="auto"/>
              <w:jc w:val="center"/>
              <w:rPr>
                <w:b/>
                <w:szCs w:val="21"/>
              </w:rPr>
            </w:pPr>
          </w:p>
        </w:tc>
        <w:tc>
          <w:tcPr>
            <w:tcW w:w="1163" w:type="dxa"/>
            <w:vAlign w:val="center"/>
          </w:tcPr>
          <w:p w14:paraId="3AAD1325">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51CAB3ED">
            <w:pPr>
              <w:adjustRightInd w:val="0"/>
              <w:snapToGrid w:val="0"/>
              <w:spacing w:line="276" w:lineRule="auto"/>
              <w:rPr>
                <w:rFonts w:hint="default" w:eastAsia="宋体"/>
                <w:color w:val="4F81BD" w:themeColor="accent1"/>
                <w:szCs w:val="21"/>
                <w:highlight w:val="none"/>
                <w:lang w:val="en-US" w:eastAsia="zh-CN"/>
                <w14:textFill>
                  <w14:solidFill>
                    <w14:schemeClr w14:val="accent1"/>
                  </w14:solidFill>
                </w14:textFill>
              </w:rPr>
            </w:pPr>
            <w:r>
              <w:rPr>
                <w:rFonts w:hint="eastAsia" w:eastAsia="宋体"/>
                <w:color w:val="4F81BD" w:themeColor="accent1"/>
                <w:szCs w:val="21"/>
                <w:highlight w:val="none"/>
                <w:lang w:val="en-US" w:eastAsia="zh-CN"/>
                <w14:textFill>
                  <w14:solidFill>
                    <w14:schemeClr w14:val="accent1"/>
                  </w14:solidFill>
                </w14:textFill>
              </w:rPr>
              <w:t>精品课程</w:t>
            </w:r>
          </w:p>
          <w:p w14:paraId="6DE8D75E">
            <w:pPr>
              <w:adjustRightInd w:val="0"/>
              <w:snapToGrid w:val="0"/>
              <w:spacing w:line="276" w:lineRule="auto"/>
              <w:rPr>
                <w:rFonts w:hint="default"/>
                <w:color w:val="auto"/>
                <w:szCs w:val="21"/>
                <w:lang w:val="en-US" w:eastAsia="zh-CN"/>
              </w:rPr>
            </w:pPr>
            <w:r>
              <w:rPr>
                <w:rFonts w:hint="eastAsia"/>
                <w:color w:val="auto"/>
                <w:szCs w:val="21"/>
                <w:lang w:val="en-US" w:eastAsia="zh-CN"/>
              </w:rPr>
              <w:t>1）2024年7月，国家开放大学“关于举办非物质文化遗产资源征集活动的通知”（省级）；湖南开放大学文件“关于组织参加非物质文化遗产资源征集活动的通知”（湘开大校通</w:t>
            </w:r>
            <w:r>
              <w:rPr>
                <w:rFonts w:hint="eastAsia"/>
                <w:lang w:val="en-US" w:eastAsia="zh-CN"/>
              </w:rPr>
              <w:t>【2024】152号</w:t>
            </w:r>
            <w:r>
              <w:rPr>
                <w:rFonts w:hint="eastAsia"/>
                <w:color w:val="auto"/>
                <w:szCs w:val="21"/>
                <w:lang w:val="en-US" w:eastAsia="zh-CN"/>
              </w:rPr>
              <w:t>），精品课程《剪绣技艺》入选国家开放大学非物质文化遗产资源征集作品并进行在线展播，参与第三，计8分</w:t>
            </w:r>
          </w:p>
          <w:p w14:paraId="60F9B5A7">
            <w:pPr>
              <w:adjustRightInd w:val="0"/>
              <w:snapToGrid w:val="0"/>
              <w:spacing w:line="276" w:lineRule="auto"/>
              <w:rPr>
                <w:rFonts w:hint="eastAsia"/>
                <w:color w:val="auto"/>
                <w:szCs w:val="21"/>
                <w:lang w:val="en-US" w:eastAsia="zh-CN"/>
              </w:rPr>
            </w:pPr>
            <w:r>
              <w:rPr>
                <w:rFonts w:hint="eastAsia"/>
                <w:color w:val="auto"/>
                <w:szCs w:val="21"/>
                <w:lang w:val="en-US" w:eastAsia="zh-CN"/>
              </w:rPr>
              <w:t>2）2024年7月，国家开放大学“关于举办非物质文化遗产资源征集活动的通知”（省级）；湖南开放大学文件“关于组织参加非物质文化遗产资源征集活动的通知”（湘开大校通</w:t>
            </w:r>
            <w:r>
              <w:rPr>
                <w:rFonts w:hint="eastAsia"/>
                <w:lang w:val="en-US" w:eastAsia="zh-CN"/>
              </w:rPr>
              <w:t>【2024】152号</w:t>
            </w:r>
            <w:r>
              <w:rPr>
                <w:rFonts w:hint="eastAsia"/>
                <w:color w:val="auto"/>
                <w:szCs w:val="21"/>
                <w:lang w:val="en-US" w:eastAsia="zh-CN"/>
              </w:rPr>
              <w:t>），精品课程《大布江拼布绣》入选国家开放大学非物质文化遗产资源征集作品并进行在线展播，参与第三，计8分</w:t>
            </w:r>
          </w:p>
          <w:p w14:paraId="63232E15">
            <w:pPr>
              <w:adjustRightInd w:val="0"/>
              <w:snapToGrid w:val="0"/>
              <w:spacing w:line="276" w:lineRule="auto"/>
              <w:rPr>
                <w:rFonts w:hint="default"/>
                <w:lang w:val="en-US" w:eastAsia="zh-CN"/>
              </w:rPr>
            </w:pPr>
            <w:r>
              <w:rPr>
                <w:rFonts w:hint="eastAsia"/>
                <w:lang w:val="en-US" w:eastAsia="zh-CN"/>
              </w:rPr>
              <w:t>3）中共湖南省委干部教育工作领导小组关于全省干部教育培训“三百工程”优秀教师、精品课程、攻坚克难典型案例入选名单的通报（湘干教【2022】1号）（省级），《半条被子映初心》，参与第四，计4分</w:t>
            </w:r>
          </w:p>
          <w:p w14:paraId="5A0A6D0C">
            <w:pPr>
              <w:adjustRightInd w:val="0"/>
              <w:snapToGrid w:val="0"/>
              <w:spacing w:line="276" w:lineRule="auto"/>
              <w:rPr>
                <w:rFonts w:hint="default"/>
                <w:lang w:val="en-US" w:eastAsia="zh-CN"/>
              </w:rPr>
            </w:pPr>
            <w:r>
              <w:rPr>
                <w:rFonts w:hint="eastAsia"/>
                <w:lang w:val="en-US" w:eastAsia="zh-CN"/>
              </w:rPr>
              <w:t>4）中共湖南省委干部教育工作领导小组关于全省干部教育培训“三百工程优秀教师、精品课程、攻坚克难典型案例入选名单的通报（湘干教【2022】1号）（省级），《第一军规》，参与第三，计8分</w:t>
            </w:r>
          </w:p>
          <w:p w14:paraId="60458D40">
            <w:pPr>
              <w:adjustRightInd w:val="0"/>
              <w:snapToGrid w:val="0"/>
              <w:spacing w:line="276" w:lineRule="auto"/>
              <w:rPr>
                <w:rFonts w:hint="default"/>
                <w:lang w:val="en-US" w:eastAsia="zh-CN"/>
              </w:rPr>
            </w:pPr>
            <w:r>
              <w:rPr>
                <w:rFonts w:hint="eastAsia"/>
                <w:lang w:val="en-US" w:eastAsia="zh-CN"/>
              </w:rPr>
              <w:t>5）《疫情防控干部心理健康教育》专题课程（市级），获评2020年度郴州市十佳网络公益项目，中共郴州市委网络安全和信息委员会办公室、郴州市教育局、郴州市总工会等，参与第三，计4分</w:t>
            </w:r>
          </w:p>
        </w:tc>
        <w:tc>
          <w:tcPr>
            <w:tcW w:w="1200" w:type="dxa"/>
            <w:vAlign w:val="center"/>
          </w:tcPr>
          <w:p w14:paraId="064B28C3">
            <w:pPr>
              <w:adjustRightInd w:val="0"/>
              <w:snapToGrid w:val="0"/>
              <w:spacing w:line="276" w:lineRule="auto"/>
              <w:jc w:val="center"/>
              <w:rPr>
                <w:rFonts w:hint="default" w:eastAsia="宋体"/>
                <w:szCs w:val="21"/>
                <w:lang w:val="en-US" w:eastAsia="zh-CN"/>
              </w:rPr>
            </w:pPr>
            <w:r>
              <w:rPr>
                <w:rFonts w:hint="eastAsia"/>
                <w:szCs w:val="21"/>
                <w:lang w:val="en-US" w:eastAsia="zh-CN"/>
              </w:rPr>
              <w:t>32</w:t>
            </w:r>
          </w:p>
        </w:tc>
        <w:tc>
          <w:tcPr>
            <w:tcW w:w="1274" w:type="dxa"/>
            <w:vAlign w:val="center"/>
          </w:tcPr>
          <w:p w14:paraId="4500735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w:t>
            </w:r>
          </w:p>
        </w:tc>
        <w:tc>
          <w:tcPr>
            <w:tcW w:w="2331" w:type="dxa"/>
            <w:vAlign w:val="center"/>
          </w:tcPr>
          <w:p w14:paraId="35CB4A29">
            <w:pPr>
              <w:adjustRightInd w:val="0"/>
              <w:snapToGrid w:val="0"/>
              <w:spacing w:line="276" w:lineRule="auto"/>
              <w:jc w:val="center"/>
              <w:rPr>
                <w:color w:val="A6A6A6" w:themeColor="background1" w:themeShade="A6"/>
                <w:szCs w:val="21"/>
              </w:rPr>
            </w:pPr>
          </w:p>
        </w:tc>
      </w:tr>
      <w:tr w14:paraId="4DF60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646" w:type="dxa"/>
            <w:vMerge w:val="continue"/>
            <w:vAlign w:val="center"/>
          </w:tcPr>
          <w:p w14:paraId="721D739E">
            <w:pPr>
              <w:adjustRightInd w:val="0"/>
              <w:snapToGrid w:val="0"/>
              <w:spacing w:line="276" w:lineRule="auto"/>
              <w:jc w:val="center"/>
              <w:rPr>
                <w:b/>
                <w:szCs w:val="21"/>
              </w:rPr>
            </w:pPr>
          </w:p>
        </w:tc>
        <w:tc>
          <w:tcPr>
            <w:tcW w:w="1163" w:type="dxa"/>
            <w:vAlign w:val="center"/>
          </w:tcPr>
          <w:p w14:paraId="13D3EEEA">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73C0EE4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2DB7377A">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无</w:t>
            </w:r>
          </w:p>
        </w:tc>
        <w:tc>
          <w:tcPr>
            <w:tcW w:w="1200" w:type="dxa"/>
            <w:vAlign w:val="center"/>
          </w:tcPr>
          <w:p w14:paraId="29D8D3B0">
            <w:pPr>
              <w:adjustRightInd w:val="0"/>
              <w:snapToGrid w:val="0"/>
              <w:spacing w:line="276" w:lineRule="auto"/>
              <w:jc w:val="center"/>
              <w:rPr>
                <w:szCs w:val="21"/>
              </w:rPr>
            </w:pPr>
          </w:p>
        </w:tc>
        <w:tc>
          <w:tcPr>
            <w:tcW w:w="1274" w:type="dxa"/>
            <w:vAlign w:val="center"/>
          </w:tcPr>
          <w:p w14:paraId="0BD5B37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42ABA01">
            <w:pPr>
              <w:adjustRightInd w:val="0"/>
              <w:snapToGrid w:val="0"/>
              <w:spacing w:line="276" w:lineRule="auto"/>
              <w:jc w:val="center"/>
              <w:rPr>
                <w:rFonts w:hint="eastAsia"/>
                <w:color w:val="A6A6A6" w:themeColor="background1" w:themeShade="A6"/>
                <w:szCs w:val="21"/>
                <w:lang w:val="en-US" w:eastAsia="zh-CN"/>
              </w:rPr>
            </w:pPr>
          </w:p>
        </w:tc>
      </w:tr>
      <w:tr w14:paraId="261A5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646" w:type="dxa"/>
            <w:vMerge w:val="continue"/>
            <w:vAlign w:val="center"/>
          </w:tcPr>
          <w:p w14:paraId="48293409">
            <w:pPr>
              <w:adjustRightInd w:val="0"/>
              <w:snapToGrid w:val="0"/>
              <w:spacing w:line="276" w:lineRule="auto"/>
              <w:jc w:val="center"/>
              <w:rPr>
                <w:b/>
                <w:szCs w:val="21"/>
              </w:rPr>
            </w:pPr>
          </w:p>
        </w:tc>
        <w:tc>
          <w:tcPr>
            <w:tcW w:w="1163" w:type="dxa"/>
            <w:vAlign w:val="center"/>
          </w:tcPr>
          <w:p w14:paraId="605B2A28">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417A88A2">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770668E3">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无</w:t>
            </w:r>
          </w:p>
        </w:tc>
        <w:tc>
          <w:tcPr>
            <w:tcW w:w="1200" w:type="dxa"/>
            <w:vAlign w:val="center"/>
          </w:tcPr>
          <w:p w14:paraId="0AAC4E2B">
            <w:pPr>
              <w:adjustRightInd w:val="0"/>
              <w:snapToGrid w:val="0"/>
              <w:spacing w:line="276" w:lineRule="auto"/>
              <w:jc w:val="center"/>
              <w:rPr>
                <w:szCs w:val="21"/>
              </w:rPr>
            </w:pPr>
          </w:p>
        </w:tc>
        <w:tc>
          <w:tcPr>
            <w:tcW w:w="1274" w:type="dxa"/>
            <w:vAlign w:val="center"/>
          </w:tcPr>
          <w:p w14:paraId="57BAFE9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AD84ADF">
            <w:pPr>
              <w:adjustRightInd w:val="0"/>
              <w:snapToGrid w:val="0"/>
              <w:spacing w:line="276" w:lineRule="auto"/>
              <w:jc w:val="center"/>
              <w:rPr>
                <w:rFonts w:hint="eastAsia"/>
                <w:color w:val="A6A6A6" w:themeColor="background1" w:themeShade="A6"/>
                <w:szCs w:val="21"/>
                <w:lang w:val="en-US" w:eastAsia="zh-CN"/>
              </w:rPr>
            </w:pPr>
          </w:p>
        </w:tc>
      </w:tr>
      <w:tr w14:paraId="5AB5E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46" w:type="dxa"/>
            <w:vMerge w:val="continue"/>
            <w:vAlign w:val="center"/>
          </w:tcPr>
          <w:p w14:paraId="75C03186">
            <w:pPr>
              <w:adjustRightInd w:val="0"/>
              <w:snapToGrid w:val="0"/>
              <w:spacing w:line="276" w:lineRule="auto"/>
              <w:jc w:val="center"/>
              <w:rPr>
                <w:b/>
                <w:szCs w:val="21"/>
              </w:rPr>
            </w:pPr>
          </w:p>
        </w:tc>
        <w:tc>
          <w:tcPr>
            <w:tcW w:w="1163" w:type="dxa"/>
            <w:vAlign w:val="center"/>
          </w:tcPr>
          <w:p w14:paraId="5B3052CE">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7EC983BA">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1B9F6919">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38562BF0">
            <w:pPr>
              <w:adjustRightInd w:val="0"/>
              <w:snapToGrid w:val="0"/>
              <w:spacing w:line="276" w:lineRule="auto"/>
              <w:jc w:val="center"/>
              <w:rPr>
                <w:szCs w:val="21"/>
              </w:rPr>
            </w:pPr>
          </w:p>
        </w:tc>
        <w:tc>
          <w:tcPr>
            <w:tcW w:w="1274" w:type="dxa"/>
            <w:vAlign w:val="center"/>
          </w:tcPr>
          <w:p w14:paraId="3C243C7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9A3E28C">
            <w:pPr>
              <w:adjustRightInd w:val="0"/>
              <w:snapToGrid w:val="0"/>
              <w:spacing w:line="276" w:lineRule="auto"/>
              <w:jc w:val="center"/>
              <w:rPr>
                <w:rFonts w:hint="eastAsia"/>
                <w:color w:val="A6A6A6" w:themeColor="background1" w:themeShade="A6"/>
                <w:szCs w:val="21"/>
                <w:lang w:val="en-US" w:eastAsia="zh-CN"/>
              </w:rPr>
            </w:pPr>
          </w:p>
        </w:tc>
      </w:tr>
      <w:tr w14:paraId="51AC6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46" w:type="dxa"/>
            <w:vMerge w:val="continue"/>
            <w:vAlign w:val="center"/>
          </w:tcPr>
          <w:p w14:paraId="60863E25">
            <w:pPr>
              <w:adjustRightInd w:val="0"/>
              <w:snapToGrid w:val="0"/>
              <w:spacing w:line="276" w:lineRule="auto"/>
              <w:jc w:val="center"/>
              <w:rPr>
                <w:b/>
                <w:szCs w:val="21"/>
              </w:rPr>
            </w:pPr>
          </w:p>
        </w:tc>
        <w:tc>
          <w:tcPr>
            <w:tcW w:w="1163" w:type="dxa"/>
            <w:vAlign w:val="center"/>
          </w:tcPr>
          <w:p w14:paraId="1C8E6623">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123B779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7E2A30EA">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52CAEA7F">
            <w:pPr>
              <w:adjustRightInd w:val="0"/>
              <w:snapToGrid w:val="0"/>
              <w:spacing w:line="276" w:lineRule="auto"/>
              <w:jc w:val="center"/>
              <w:rPr>
                <w:szCs w:val="21"/>
              </w:rPr>
            </w:pPr>
          </w:p>
        </w:tc>
        <w:tc>
          <w:tcPr>
            <w:tcW w:w="1274" w:type="dxa"/>
            <w:vAlign w:val="center"/>
          </w:tcPr>
          <w:p w14:paraId="1EFD8A79">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77F10E7">
            <w:pPr>
              <w:adjustRightInd w:val="0"/>
              <w:snapToGrid w:val="0"/>
              <w:spacing w:line="276" w:lineRule="auto"/>
              <w:jc w:val="both"/>
              <w:rPr>
                <w:rFonts w:hint="eastAsia"/>
                <w:color w:val="A6A6A6" w:themeColor="background1" w:themeShade="A6"/>
                <w:szCs w:val="21"/>
                <w:lang w:val="en-US" w:eastAsia="zh-CN"/>
              </w:rPr>
            </w:pPr>
          </w:p>
        </w:tc>
      </w:tr>
      <w:tr w14:paraId="5B828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646" w:type="dxa"/>
            <w:vMerge w:val="continue"/>
            <w:vAlign w:val="center"/>
          </w:tcPr>
          <w:p w14:paraId="04E8EF08">
            <w:pPr>
              <w:adjustRightInd w:val="0"/>
              <w:snapToGrid w:val="0"/>
              <w:spacing w:line="276" w:lineRule="auto"/>
              <w:jc w:val="center"/>
              <w:rPr>
                <w:b/>
                <w:szCs w:val="21"/>
              </w:rPr>
            </w:pPr>
          </w:p>
        </w:tc>
        <w:tc>
          <w:tcPr>
            <w:tcW w:w="1163" w:type="dxa"/>
            <w:vAlign w:val="center"/>
          </w:tcPr>
          <w:p w14:paraId="70277D52">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1EA5F189">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6216B4A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029112BF">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7C2571D5">
            <w:pPr>
              <w:adjustRightInd w:val="0"/>
              <w:snapToGrid w:val="0"/>
              <w:spacing w:line="276" w:lineRule="auto"/>
              <w:jc w:val="center"/>
              <w:rPr>
                <w:szCs w:val="21"/>
              </w:rPr>
            </w:pPr>
          </w:p>
        </w:tc>
        <w:tc>
          <w:tcPr>
            <w:tcW w:w="1274" w:type="dxa"/>
            <w:vAlign w:val="center"/>
          </w:tcPr>
          <w:p w14:paraId="418D830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0EC6FAB">
            <w:pPr>
              <w:adjustRightInd w:val="0"/>
              <w:snapToGrid w:val="0"/>
              <w:spacing w:line="276" w:lineRule="auto"/>
              <w:jc w:val="center"/>
              <w:rPr>
                <w:rFonts w:hint="eastAsia"/>
                <w:color w:val="A6A6A6" w:themeColor="background1" w:themeShade="A6"/>
                <w:szCs w:val="21"/>
                <w:lang w:val="en-US" w:eastAsia="zh-CN"/>
              </w:rPr>
            </w:pPr>
          </w:p>
        </w:tc>
      </w:tr>
      <w:tr w14:paraId="5002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646" w:type="dxa"/>
            <w:vMerge w:val="continue"/>
            <w:vAlign w:val="center"/>
          </w:tcPr>
          <w:p w14:paraId="6BBCEA1A">
            <w:pPr>
              <w:adjustRightInd w:val="0"/>
              <w:snapToGrid w:val="0"/>
              <w:spacing w:line="276" w:lineRule="auto"/>
              <w:jc w:val="center"/>
              <w:rPr>
                <w:b/>
                <w:szCs w:val="21"/>
              </w:rPr>
            </w:pPr>
          </w:p>
        </w:tc>
        <w:tc>
          <w:tcPr>
            <w:tcW w:w="1163" w:type="dxa"/>
            <w:vAlign w:val="center"/>
          </w:tcPr>
          <w:p w14:paraId="748BCB18">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655E8800">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1F8B4452">
            <w:pPr>
              <w:adjustRightInd w:val="0"/>
              <w:snapToGrid w:val="0"/>
              <w:spacing w:line="276" w:lineRule="auto"/>
              <w:rPr>
                <w:rFonts w:hint="eastAsia"/>
                <w:b w:val="0"/>
                <w:bCs w:val="0"/>
                <w:color w:val="FF0000"/>
                <w:szCs w:val="21"/>
                <w:lang w:val="en-US" w:eastAsia="zh-CN"/>
              </w:rPr>
            </w:pPr>
            <w:r>
              <w:rPr>
                <w:rFonts w:hint="eastAsia"/>
                <w:b w:val="0"/>
                <w:bCs w:val="0"/>
                <w:color w:val="auto"/>
                <w:vertAlign w:val="baseline"/>
                <w:lang w:val="en-US" w:eastAsia="zh-CN"/>
              </w:rPr>
              <w:t>无</w:t>
            </w:r>
          </w:p>
        </w:tc>
        <w:tc>
          <w:tcPr>
            <w:tcW w:w="1200" w:type="dxa"/>
            <w:vAlign w:val="center"/>
          </w:tcPr>
          <w:p w14:paraId="6476640C">
            <w:pPr>
              <w:adjustRightInd w:val="0"/>
              <w:snapToGrid w:val="0"/>
              <w:spacing w:line="276" w:lineRule="auto"/>
              <w:jc w:val="center"/>
              <w:rPr>
                <w:szCs w:val="21"/>
              </w:rPr>
            </w:pPr>
          </w:p>
        </w:tc>
        <w:tc>
          <w:tcPr>
            <w:tcW w:w="1274" w:type="dxa"/>
            <w:vAlign w:val="center"/>
          </w:tcPr>
          <w:p w14:paraId="5FE55C1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A83735C">
            <w:pPr>
              <w:adjustRightInd w:val="0"/>
              <w:snapToGrid w:val="0"/>
              <w:spacing w:line="276" w:lineRule="auto"/>
              <w:jc w:val="center"/>
              <w:rPr>
                <w:rFonts w:hint="eastAsia"/>
                <w:color w:val="A6A6A6" w:themeColor="background1" w:themeShade="A6"/>
                <w:szCs w:val="21"/>
                <w:lang w:val="en-US" w:eastAsia="zh-CN"/>
              </w:rPr>
            </w:pPr>
          </w:p>
        </w:tc>
      </w:tr>
      <w:tr w14:paraId="3E59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trPr>
        <w:tc>
          <w:tcPr>
            <w:tcW w:w="646" w:type="dxa"/>
            <w:vMerge w:val="continue"/>
            <w:vAlign w:val="center"/>
          </w:tcPr>
          <w:p w14:paraId="237FECB9">
            <w:pPr>
              <w:adjustRightInd w:val="0"/>
              <w:snapToGrid w:val="0"/>
              <w:spacing w:line="276" w:lineRule="auto"/>
              <w:jc w:val="center"/>
              <w:rPr>
                <w:b/>
                <w:szCs w:val="21"/>
              </w:rPr>
            </w:pPr>
          </w:p>
        </w:tc>
        <w:tc>
          <w:tcPr>
            <w:tcW w:w="1163" w:type="dxa"/>
            <w:vAlign w:val="center"/>
          </w:tcPr>
          <w:p w14:paraId="5CBEDDF5">
            <w:pPr>
              <w:adjustRightInd w:val="0"/>
              <w:snapToGrid w:val="0"/>
              <w:spacing w:line="276" w:lineRule="auto"/>
              <w:jc w:val="center"/>
              <w:rPr>
                <w:rFonts w:hint="eastAsia"/>
                <w:szCs w:val="21"/>
                <w:lang w:val="en-US" w:eastAsia="zh-CN"/>
              </w:rPr>
            </w:pPr>
            <w:r>
              <w:rPr>
                <w:rFonts w:hint="eastAsia"/>
                <w:szCs w:val="21"/>
                <w:lang w:val="en-US" w:eastAsia="zh-CN"/>
              </w:rPr>
              <w:t>3-5</w:t>
            </w:r>
          </w:p>
          <w:p w14:paraId="1494CDE0">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top"/>
          </w:tcPr>
          <w:p w14:paraId="044DB4B0">
            <w:pPr>
              <w:adjustRightInd w:val="0"/>
              <w:snapToGrid w:val="0"/>
              <w:spacing w:line="276" w:lineRule="auto"/>
              <w:jc w:val="both"/>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3C5A0F21">
            <w:pPr>
              <w:adjustRightInd w:val="0"/>
              <w:snapToGrid w:val="0"/>
              <w:spacing w:line="276" w:lineRule="auto"/>
              <w:jc w:val="both"/>
              <w:rPr>
                <w:rFonts w:hint="eastAsia"/>
                <w:color w:val="FF0000"/>
                <w:szCs w:val="21"/>
                <w:highlight w:val="none"/>
              </w:rPr>
            </w:pPr>
            <w:r>
              <w:rPr>
                <w:rFonts w:hint="eastAsia"/>
                <w:b w:val="0"/>
                <w:bCs w:val="0"/>
                <w:color w:val="auto"/>
                <w:vertAlign w:val="baseline"/>
                <w:lang w:val="en-US" w:eastAsia="zh-CN"/>
              </w:rPr>
              <w:t>1）2023年8月，“老年人运用智能技术”千课进社区活动荣获2023年湖南省提升全民数字素养与技能典型案例，中共湖南省委网信办、湖南省教育厅、湖南省科技厅、湖南省工业和信息化厅、湖南省民政厅，</w:t>
            </w:r>
            <w:r>
              <w:rPr>
                <w:rFonts w:hint="eastAsia"/>
                <w:b w:val="0"/>
                <w:bCs w:val="0"/>
                <w:color w:val="auto"/>
                <w:highlight w:val="none"/>
                <w:vertAlign w:val="baseline"/>
                <w:lang w:val="en-US" w:eastAsia="zh-CN"/>
              </w:rPr>
              <w:t>排名第一 ，计150分</w:t>
            </w:r>
          </w:p>
          <w:p w14:paraId="71947345">
            <w:pPr>
              <w:adjustRightInd w:val="0"/>
              <w:snapToGrid w:val="0"/>
              <w:spacing w:line="276" w:lineRule="auto"/>
              <w:jc w:val="both"/>
              <w:rPr>
                <w:rFonts w:hint="eastAsia"/>
                <w:b w:val="0"/>
                <w:bCs w:val="0"/>
                <w:color w:val="auto"/>
                <w:vertAlign w:val="baseline"/>
                <w:lang w:val="en-US" w:eastAsia="zh-CN"/>
              </w:rPr>
            </w:pPr>
            <w:r>
              <w:rPr>
                <w:rFonts w:hint="eastAsia"/>
                <w:b w:val="0"/>
                <w:bCs w:val="0"/>
                <w:color w:val="auto"/>
                <w:vertAlign w:val="baseline"/>
                <w:lang w:val="en-US" w:eastAsia="zh-CN"/>
              </w:rPr>
              <w:t>2）2024年12月，“传统健身养生”公益智慧助老行动荣获湖南省2024年“智慧助老”优质工作案例，湖南省教育厅，参与排第二，计50分</w:t>
            </w:r>
          </w:p>
          <w:p w14:paraId="0752E8ED">
            <w:pPr>
              <w:adjustRightInd w:val="0"/>
              <w:snapToGrid w:val="0"/>
              <w:spacing w:line="276" w:lineRule="auto"/>
              <w:jc w:val="both"/>
              <w:rPr>
                <w:rFonts w:hint="eastAsia"/>
                <w:b w:val="0"/>
                <w:bCs w:val="0"/>
                <w:color w:val="auto"/>
                <w:vertAlign w:val="baseline"/>
                <w:lang w:val="en-US" w:eastAsia="zh-CN"/>
              </w:rPr>
            </w:pPr>
            <w:r>
              <w:rPr>
                <w:rFonts w:hint="eastAsia"/>
                <w:b w:val="0"/>
                <w:bCs w:val="0"/>
                <w:color w:val="auto"/>
                <w:vertAlign w:val="baseline"/>
                <w:lang w:val="en-US" w:eastAsia="zh-CN"/>
              </w:rPr>
              <w:t>3）2025年5月，“爱晚”科普行动助力银龄跨越数字鸿沟的金钥匙荣获湖南省社科普及优秀案例，湖南省社会科学界联合会，参与排第二，计50分。</w:t>
            </w:r>
          </w:p>
          <w:p w14:paraId="426B4250">
            <w:pPr>
              <w:adjustRightInd w:val="0"/>
              <w:snapToGrid w:val="0"/>
              <w:spacing w:line="276" w:lineRule="auto"/>
              <w:jc w:val="both"/>
              <w:rPr>
                <w:rFonts w:hint="eastAsia"/>
                <w:b w:val="0"/>
                <w:bCs w:val="0"/>
                <w:color w:val="auto"/>
                <w:vertAlign w:val="baseline"/>
                <w:lang w:val="en-US" w:eastAsia="zh-CN"/>
              </w:rPr>
            </w:pPr>
            <w:r>
              <w:rPr>
                <w:rFonts w:hint="eastAsia"/>
                <w:b w:val="0"/>
                <w:bCs w:val="0"/>
                <w:color w:val="auto"/>
                <w:vertAlign w:val="baseline"/>
                <w:lang w:val="en-US" w:eastAsia="zh-CN"/>
              </w:rPr>
              <w:t>4）2022年11月，精品课程《第一军规》入选2022年湖南省优秀社会科学普及作品，湖南省社会科学界联合会，参与排第三，计25分</w:t>
            </w:r>
          </w:p>
          <w:p w14:paraId="4BDEB183">
            <w:pPr>
              <w:adjustRightInd w:val="0"/>
              <w:snapToGrid w:val="0"/>
              <w:spacing w:line="276" w:lineRule="auto"/>
              <w:jc w:val="both"/>
              <w:rPr>
                <w:rFonts w:hint="default"/>
                <w:b w:val="0"/>
                <w:bCs w:val="0"/>
                <w:color w:val="auto"/>
                <w:vertAlign w:val="baseline"/>
                <w:lang w:val="en-US" w:eastAsia="zh-CN"/>
              </w:rPr>
            </w:pPr>
            <w:r>
              <w:rPr>
                <w:rFonts w:hint="eastAsia"/>
                <w:b w:val="0"/>
                <w:bCs w:val="0"/>
                <w:color w:val="auto"/>
                <w:vertAlign w:val="baseline"/>
                <w:lang w:val="en-US" w:eastAsia="zh-CN"/>
              </w:rPr>
              <w:t>5）2025年7月，视频课程《代号711：隐秘的功勋》获省级一等奖，湖南省社会科学界联合会，参与排第六，计10分</w:t>
            </w:r>
          </w:p>
        </w:tc>
        <w:tc>
          <w:tcPr>
            <w:tcW w:w="1200" w:type="dxa"/>
            <w:vAlign w:val="center"/>
          </w:tcPr>
          <w:p w14:paraId="74F09CB3">
            <w:pPr>
              <w:adjustRightInd w:val="0"/>
              <w:snapToGrid w:val="0"/>
              <w:spacing w:line="276" w:lineRule="auto"/>
              <w:jc w:val="both"/>
              <w:rPr>
                <w:rFonts w:hint="eastAsia"/>
                <w:szCs w:val="21"/>
                <w:lang w:val="en-US" w:eastAsia="zh-CN"/>
              </w:rPr>
            </w:pPr>
          </w:p>
          <w:p w14:paraId="776E2A56">
            <w:pPr>
              <w:adjustRightInd w:val="0"/>
              <w:snapToGrid w:val="0"/>
              <w:spacing w:line="276" w:lineRule="auto"/>
              <w:jc w:val="center"/>
              <w:rPr>
                <w:rFonts w:hint="default"/>
                <w:szCs w:val="21"/>
                <w:lang w:val="en-US" w:eastAsia="zh-CN"/>
              </w:rPr>
            </w:pPr>
            <w:r>
              <w:rPr>
                <w:rFonts w:hint="eastAsia"/>
                <w:szCs w:val="21"/>
                <w:lang w:val="en-US" w:eastAsia="zh-CN"/>
              </w:rPr>
              <w:t>230</w:t>
            </w:r>
          </w:p>
        </w:tc>
        <w:tc>
          <w:tcPr>
            <w:tcW w:w="1274" w:type="dxa"/>
            <w:vAlign w:val="center"/>
          </w:tcPr>
          <w:p w14:paraId="679EDE17">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45</w:t>
            </w:r>
          </w:p>
        </w:tc>
        <w:tc>
          <w:tcPr>
            <w:tcW w:w="2331" w:type="dxa"/>
            <w:vAlign w:val="center"/>
          </w:tcPr>
          <w:p w14:paraId="12AB8D91">
            <w:pPr>
              <w:adjustRightInd w:val="0"/>
              <w:snapToGrid w:val="0"/>
              <w:spacing w:line="276" w:lineRule="auto"/>
              <w:jc w:val="center"/>
              <w:rPr>
                <w:rFonts w:hint="default" w:eastAsia="宋体"/>
                <w:color w:val="A6A6A6" w:themeColor="background1" w:themeShade="A6"/>
                <w:szCs w:val="21"/>
                <w:lang w:val="en-US" w:eastAsia="zh-CN"/>
              </w:rPr>
            </w:pPr>
          </w:p>
        </w:tc>
      </w:tr>
      <w:tr w14:paraId="77DE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646" w:type="dxa"/>
            <w:vMerge w:val="continue"/>
            <w:vAlign w:val="center"/>
          </w:tcPr>
          <w:p w14:paraId="2F92FB41">
            <w:pPr>
              <w:adjustRightInd w:val="0"/>
              <w:snapToGrid w:val="0"/>
              <w:spacing w:line="276" w:lineRule="auto"/>
              <w:jc w:val="center"/>
              <w:rPr>
                <w:b/>
                <w:szCs w:val="21"/>
              </w:rPr>
            </w:pPr>
          </w:p>
        </w:tc>
        <w:tc>
          <w:tcPr>
            <w:tcW w:w="1163" w:type="dxa"/>
            <w:vMerge w:val="restart"/>
            <w:vAlign w:val="center"/>
          </w:tcPr>
          <w:p w14:paraId="1AF89B1C">
            <w:pPr>
              <w:adjustRightInd w:val="0"/>
              <w:snapToGrid w:val="0"/>
              <w:spacing w:line="276" w:lineRule="auto"/>
              <w:jc w:val="center"/>
              <w:rPr>
                <w:rFonts w:hint="eastAsia"/>
                <w:szCs w:val="21"/>
                <w:lang w:val="en-US" w:eastAsia="zh-CN"/>
              </w:rPr>
            </w:pPr>
            <w:r>
              <w:rPr>
                <w:rFonts w:hint="eastAsia"/>
                <w:szCs w:val="21"/>
                <w:lang w:val="en-US" w:eastAsia="zh-CN"/>
              </w:rPr>
              <w:t>3-6</w:t>
            </w:r>
          </w:p>
          <w:p w14:paraId="60809E75">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023C89E6">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4D990453">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eastAsia="zh-CN"/>
              </w:rPr>
              <w:t>无</w:t>
            </w:r>
          </w:p>
        </w:tc>
        <w:tc>
          <w:tcPr>
            <w:tcW w:w="1200" w:type="dxa"/>
            <w:vAlign w:val="center"/>
          </w:tcPr>
          <w:p w14:paraId="54D7DF5B">
            <w:pPr>
              <w:adjustRightInd w:val="0"/>
              <w:snapToGrid w:val="0"/>
              <w:spacing w:line="276" w:lineRule="auto"/>
              <w:jc w:val="center"/>
              <w:rPr>
                <w:szCs w:val="21"/>
              </w:rPr>
            </w:pPr>
          </w:p>
        </w:tc>
        <w:tc>
          <w:tcPr>
            <w:tcW w:w="1274" w:type="dxa"/>
            <w:vAlign w:val="center"/>
          </w:tcPr>
          <w:p w14:paraId="33305B4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50D1669">
            <w:pPr>
              <w:adjustRightInd w:val="0"/>
              <w:snapToGrid w:val="0"/>
              <w:spacing w:line="276" w:lineRule="auto"/>
              <w:jc w:val="center"/>
              <w:rPr>
                <w:color w:val="A6A6A6" w:themeColor="background1" w:themeShade="A6"/>
                <w:szCs w:val="21"/>
              </w:rPr>
            </w:pPr>
          </w:p>
        </w:tc>
      </w:tr>
      <w:tr w14:paraId="2B32C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4" w:hRule="atLeast"/>
        </w:trPr>
        <w:tc>
          <w:tcPr>
            <w:tcW w:w="646" w:type="dxa"/>
            <w:vMerge w:val="continue"/>
            <w:vAlign w:val="center"/>
          </w:tcPr>
          <w:p w14:paraId="37DD3EEC">
            <w:pPr>
              <w:adjustRightInd w:val="0"/>
              <w:snapToGrid w:val="0"/>
              <w:spacing w:line="276" w:lineRule="auto"/>
              <w:jc w:val="center"/>
              <w:rPr>
                <w:b/>
                <w:szCs w:val="21"/>
              </w:rPr>
            </w:pPr>
          </w:p>
        </w:tc>
        <w:tc>
          <w:tcPr>
            <w:tcW w:w="1163" w:type="dxa"/>
            <w:vMerge w:val="continue"/>
            <w:vAlign w:val="center"/>
          </w:tcPr>
          <w:p w14:paraId="384DA3CA">
            <w:pPr>
              <w:adjustRightInd w:val="0"/>
              <w:snapToGrid w:val="0"/>
              <w:spacing w:line="276" w:lineRule="auto"/>
              <w:jc w:val="center"/>
              <w:rPr>
                <w:szCs w:val="21"/>
              </w:rPr>
            </w:pPr>
          </w:p>
        </w:tc>
        <w:tc>
          <w:tcPr>
            <w:tcW w:w="14536" w:type="dxa"/>
            <w:gridSpan w:val="10"/>
            <w:vAlign w:val="center"/>
          </w:tcPr>
          <w:p w14:paraId="22CCCD5A">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3F562750">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 xml:space="preserve">1）2023年12月，小学教育专业案例教学优秀作品评选活动中获一等奖，何玉姣学生，国家开放大学，第二指导教师，计8分  </w:t>
            </w:r>
          </w:p>
          <w:p w14:paraId="429075F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 xml:space="preserve">2）2023年12月，学前教育专业学生幼儿园优秀游戏活动案例征集评选中获三等奖，陈悦学生，国家开放大学，第一指导教师，计5分 </w:t>
            </w:r>
          </w:p>
          <w:p w14:paraId="272660E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3）2024年11月，第一届文法类教育专业优秀论文评选中获一等奖，湖南开放大学，何玉姣学生，第一指导教师，计6分</w:t>
            </w:r>
          </w:p>
          <w:p w14:paraId="312E2E4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4）2024年12月，湖南省社区教育“说课程讲品牌”教学技能大赛中获“讲品牌”项目三等奖，湖南省终身教育指导服务中心，李红梅学生，第一指导教师，计2分</w:t>
            </w:r>
          </w:p>
          <w:p w14:paraId="6980D658">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 xml:space="preserve">5）2024年12月，指导书法类作品在全省“爱晚”老年教育教学成果评选活动中获二等奖 ，湖南开放大学老年教育学院，第一指导教师，计3分  </w:t>
            </w:r>
          </w:p>
          <w:p w14:paraId="4ED3680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 xml:space="preserve">6）2024年12月，指导合唱类作品在全省“爱晚”老年教育教学成果评选活动中获三等奖 ，湖南开放大学老年教育学院，第一指导教师，计2分  </w:t>
            </w:r>
          </w:p>
          <w:p w14:paraId="374E788D">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7）2024年12月，指导绘画类作品在全省“爱晚”老年教育教学成果评选活动中获三等奖 ，湖南开放大学老年教育学院，第一指导教师，计2分</w:t>
            </w:r>
          </w:p>
          <w:p w14:paraId="69A62FCC">
            <w:pPr>
              <w:adjustRightInd w:val="0"/>
              <w:snapToGrid w:val="0"/>
              <w:spacing w:line="276" w:lineRule="auto"/>
              <w:rPr>
                <w:rFonts w:hint="default" w:ascii="Times New Roman" w:hAnsi="Times New Roman" w:eastAsia="宋体" w:cs="Times New Roman"/>
                <w:b w:val="0"/>
                <w:bCs w:val="0"/>
                <w:color w:val="auto"/>
                <w:vertAlign w:val="baseline"/>
                <w:lang w:val="en-US" w:eastAsia="zh-CN"/>
              </w:rPr>
            </w:pPr>
            <w:r>
              <w:rPr>
                <w:rFonts w:hint="eastAsia" w:cs="Times New Roman"/>
                <w:b w:val="0"/>
                <w:bCs w:val="0"/>
                <w:color w:val="auto"/>
                <w:vertAlign w:val="baseline"/>
                <w:lang w:val="en-US" w:eastAsia="zh-CN"/>
              </w:rPr>
              <w:t>8</w:t>
            </w:r>
            <w:r>
              <w:rPr>
                <w:rFonts w:hint="eastAsia" w:ascii="Times New Roman" w:hAnsi="Times New Roman" w:eastAsia="宋体" w:cs="Times New Roman"/>
                <w:b w:val="0"/>
                <w:bCs w:val="0"/>
                <w:color w:val="auto"/>
                <w:vertAlign w:val="baseline"/>
                <w:lang w:val="en-US" w:eastAsia="zh-CN"/>
              </w:rPr>
              <w:t>）2025年6月，第二届英语文化节英语风采竞赛(开大组)三等奖，湖南开放大学，匡淑兰学生，第一指导教师，计</w:t>
            </w:r>
            <w:r>
              <w:rPr>
                <w:rFonts w:hint="eastAsia" w:cs="Times New Roman"/>
                <w:b w:val="0"/>
                <w:bCs w:val="0"/>
                <w:color w:val="auto"/>
                <w:vertAlign w:val="baseline"/>
                <w:lang w:val="en-US" w:eastAsia="zh-CN"/>
              </w:rPr>
              <w:t>2</w:t>
            </w:r>
            <w:r>
              <w:rPr>
                <w:rFonts w:hint="eastAsia" w:ascii="Times New Roman" w:hAnsi="Times New Roman" w:eastAsia="宋体" w:cs="Times New Roman"/>
                <w:b w:val="0"/>
                <w:bCs w:val="0"/>
                <w:color w:val="auto"/>
                <w:vertAlign w:val="baseline"/>
                <w:lang w:val="en-US" w:eastAsia="zh-CN"/>
              </w:rPr>
              <w:t>分</w:t>
            </w:r>
          </w:p>
          <w:p w14:paraId="6A226FF9">
            <w:pPr>
              <w:adjustRightInd w:val="0"/>
              <w:snapToGrid w:val="0"/>
              <w:spacing w:line="276" w:lineRule="auto"/>
              <w:rPr>
                <w:rFonts w:hint="eastAsia" w:ascii="Times New Roman" w:hAnsi="Times New Roman" w:eastAsia="宋体" w:cs="Times New Roman"/>
                <w:b w:val="0"/>
                <w:bCs w:val="0"/>
                <w:color w:val="auto"/>
                <w:vertAlign w:val="baseline"/>
                <w:lang w:val="en-US" w:eastAsia="zh-CN"/>
              </w:rPr>
            </w:pPr>
            <w:r>
              <w:rPr>
                <w:rFonts w:hint="eastAsia" w:ascii="Times New Roman" w:hAnsi="Times New Roman" w:cs="Times New Roman"/>
                <w:b w:val="0"/>
                <w:bCs w:val="0"/>
                <w:color w:val="auto"/>
                <w:vertAlign w:val="baseline"/>
                <w:lang w:val="en-US" w:eastAsia="zh-CN"/>
              </w:rPr>
              <w:t>9）2025年8月，“筑梦成长 守护健康”护理征文大赛二等奖，湖南开放大学，宁小芳学生，</w:t>
            </w:r>
            <w:r>
              <w:rPr>
                <w:rFonts w:hint="eastAsia"/>
                <w:b w:val="0"/>
                <w:bCs w:val="0"/>
                <w:color w:val="auto"/>
                <w:vertAlign w:val="baseline"/>
                <w:lang w:val="en-US" w:eastAsia="zh-CN"/>
              </w:rPr>
              <w:t>第一指导教师，计3</w:t>
            </w:r>
            <w:r>
              <w:rPr>
                <w:rFonts w:hint="eastAsia" w:ascii="Times New Roman" w:hAnsi="Times New Roman" w:eastAsia="宋体" w:cs="Times New Roman"/>
                <w:b w:val="0"/>
                <w:bCs w:val="0"/>
                <w:color w:val="auto"/>
                <w:vertAlign w:val="baseline"/>
                <w:lang w:val="en-US" w:eastAsia="zh-CN"/>
              </w:rPr>
              <w:t>分</w:t>
            </w:r>
          </w:p>
          <w:p w14:paraId="607D0298">
            <w:pPr>
              <w:adjustRightInd w:val="0"/>
              <w:snapToGrid w:val="0"/>
              <w:spacing w:line="276" w:lineRule="auto"/>
              <w:rPr>
                <w:rFonts w:hint="default" w:cs="Times New Roman"/>
                <w:b w:val="0"/>
                <w:bCs w:val="0"/>
                <w:color w:val="auto"/>
                <w:vertAlign w:val="baseline"/>
                <w:lang w:val="en-US" w:eastAsia="zh-CN"/>
              </w:rPr>
            </w:pPr>
            <w:r>
              <w:rPr>
                <w:rFonts w:hint="eastAsia" w:cs="Times New Roman"/>
                <w:b w:val="0"/>
                <w:bCs w:val="0"/>
                <w:color w:val="auto"/>
                <w:vertAlign w:val="baseline"/>
                <w:lang w:val="en-US" w:eastAsia="zh-CN"/>
              </w:rPr>
              <w:t>10）2025年7月，</w:t>
            </w:r>
            <w:r>
              <w:rPr>
                <w:rFonts w:hint="eastAsia"/>
                <w:b w:val="0"/>
                <w:bCs w:val="0"/>
                <w:color w:val="auto"/>
                <w:vertAlign w:val="baseline"/>
                <w:lang w:val="en-US" w:eastAsia="zh-CN"/>
              </w:rPr>
              <w:t>“新型职业农民奋斗史”主题征文活动一等奖，郴州开放大学，宋晖学生，第一指导教师，计3分</w:t>
            </w:r>
          </w:p>
        </w:tc>
        <w:tc>
          <w:tcPr>
            <w:tcW w:w="1200" w:type="dxa"/>
            <w:vAlign w:val="center"/>
          </w:tcPr>
          <w:p w14:paraId="0B207544">
            <w:pPr>
              <w:adjustRightInd w:val="0"/>
              <w:snapToGrid w:val="0"/>
              <w:spacing w:line="276" w:lineRule="auto"/>
              <w:jc w:val="center"/>
              <w:rPr>
                <w:rFonts w:hint="default" w:eastAsia="宋体"/>
                <w:szCs w:val="21"/>
                <w:lang w:val="en-US" w:eastAsia="zh-CN"/>
              </w:rPr>
            </w:pPr>
            <w:r>
              <w:rPr>
                <w:rFonts w:hint="eastAsia"/>
                <w:szCs w:val="21"/>
                <w:lang w:val="en-US" w:eastAsia="zh-CN"/>
              </w:rPr>
              <w:t>36</w:t>
            </w:r>
          </w:p>
        </w:tc>
        <w:tc>
          <w:tcPr>
            <w:tcW w:w="1274" w:type="dxa"/>
            <w:vAlign w:val="center"/>
          </w:tcPr>
          <w:p w14:paraId="135CEA9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21.5</w:t>
            </w:r>
          </w:p>
        </w:tc>
        <w:tc>
          <w:tcPr>
            <w:tcW w:w="2331" w:type="dxa"/>
            <w:vAlign w:val="center"/>
          </w:tcPr>
          <w:p w14:paraId="4664F186">
            <w:pPr>
              <w:adjustRightInd w:val="0"/>
              <w:snapToGrid w:val="0"/>
              <w:spacing w:line="276" w:lineRule="auto"/>
              <w:jc w:val="center"/>
              <w:rPr>
                <w:rFonts w:hint="eastAsia" w:eastAsia="宋体"/>
                <w:color w:val="A6A6A6" w:themeColor="background1" w:themeShade="A6"/>
                <w:szCs w:val="21"/>
                <w:lang w:eastAsia="zh-CN"/>
              </w:rPr>
            </w:pPr>
          </w:p>
        </w:tc>
      </w:tr>
      <w:tr w14:paraId="370A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 w:hRule="atLeast"/>
        </w:trPr>
        <w:tc>
          <w:tcPr>
            <w:tcW w:w="646" w:type="dxa"/>
            <w:vMerge w:val="continue"/>
            <w:vAlign w:val="center"/>
          </w:tcPr>
          <w:p w14:paraId="16B5EA7F">
            <w:pPr>
              <w:adjustRightInd w:val="0"/>
              <w:snapToGrid w:val="0"/>
              <w:spacing w:line="276" w:lineRule="auto"/>
              <w:jc w:val="center"/>
              <w:rPr>
                <w:b/>
                <w:szCs w:val="21"/>
              </w:rPr>
            </w:pPr>
          </w:p>
        </w:tc>
        <w:tc>
          <w:tcPr>
            <w:tcW w:w="1163" w:type="dxa"/>
            <w:vMerge w:val="continue"/>
            <w:vAlign w:val="center"/>
          </w:tcPr>
          <w:p w14:paraId="2075068A">
            <w:pPr>
              <w:adjustRightInd w:val="0"/>
              <w:snapToGrid w:val="0"/>
              <w:spacing w:line="276" w:lineRule="auto"/>
              <w:jc w:val="center"/>
              <w:rPr>
                <w:rFonts w:hint="eastAsia"/>
                <w:szCs w:val="21"/>
              </w:rPr>
            </w:pPr>
          </w:p>
        </w:tc>
        <w:tc>
          <w:tcPr>
            <w:tcW w:w="14536" w:type="dxa"/>
            <w:gridSpan w:val="10"/>
            <w:vAlign w:val="center"/>
          </w:tcPr>
          <w:p w14:paraId="67A5B5D1">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5F4A6950">
            <w:pPr>
              <w:adjustRightInd w:val="0"/>
              <w:snapToGrid w:val="0"/>
              <w:spacing w:line="276" w:lineRule="auto"/>
              <w:rPr>
                <w:rFonts w:hint="default"/>
                <w:color w:val="000000" w:themeColor="text1"/>
                <w:szCs w:val="21"/>
                <w:lang w:val="en-US"/>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1BB1342C">
            <w:pPr>
              <w:adjustRightInd w:val="0"/>
              <w:snapToGrid w:val="0"/>
              <w:spacing w:line="276" w:lineRule="auto"/>
              <w:jc w:val="center"/>
              <w:rPr>
                <w:szCs w:val="21"/>
              </w:rPr>
            </w:pPr>
          </w:p>
        </w:tc>
        <w:tc>
          <w:tcPr>
            <w:tcW w:w="1274" w:type="dxa"/>
            <w:vAlign w:val="center"/>
          </w:tcPr>
          <w:p w14:paraId="3712692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AE3B5F7">
            <w:pPr>
              <w:adjustRightInd w:val="0"/>
              <w:snapToGrid w:val="0"/>
              <w:spacing w:line="276" w:lineRule="auto"/>
              <w:jc w:val="center"/>
              <w:rPr>
                <w:rFonts w:hint="eastAsia"/>
                <w:color w:val="A6A6A6" w:themeColor="background1" w:themeShade="A6"/>
                <w:szCs w:val="21"/>
              </w:rPr>
            </w:pPr>
          </w:p>
        </w:tc>
      </w:tr>
      <w:tr w14:paraId="409CD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B8171EE">
            <w:pPr>
              <w:adjustRightInd w:val="0"/>
              <w:snapToGrid w:val="0"/>
              <w:spacing w:line="276" w:lineRule="auto"/>
              <w:jc w:val="center"/>
              <w:rPr>
                <w:b/>
                <w:szCs w:val="21"/>
              </w:rPr>
            </w:pPr>
          </w:p>
        </w:tc>
        <w:tc>
          <w:tcPr>
            <w:tcW w:w="1163" w:type="dxa"/>
            <w:vMerge w:val="continue"/>
            <w:vAlign w:val="center"/>
          </w:tcPr>
          <w:p w14:paraId="3F9C52A0">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67355848">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38063C34">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3DDC0288">
            <w:pPr>
              <w:adjustRightInd w:val="0"/>
              <w:snapToGrid w:val="0"/>
              <w:spacing w:line="276" w:lineRule="auto"/>
              <w:jc w:val="center"/>
              <w:rPr>
                <w:szCs w:val="21"/>
              </w:rPr>
            </w:pPr>
          </w:p>
        </w:tc>
        <w:tc>
          <w:tcPr>
            <w:tcW w:w="1274" w:type="dxa"/>
            <w:vAlign w:val="center"/>
          </w:tcPr>
          <w:p w14:paraId="7D54900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4AF63D83">
            <w:pPr>
              <w:adjustRightInd w:val="0"/>
              <w:snapToGrid w:val="0"/>
              <w:spacing w:line="276" w:lineRule="auto"/>
              <w:jc w:val="center"/>
              <w:rPr>
                <w:color w:val="A6A6A6" w:themeColor="background1" w:themeShade="A6"/>
                <w:szCs w:val="21"/>
              </w:rPr>
            </w:pPr>
          </w:p>
        </w:tc>
      </w:tr>
      <w:tr w14:paraId="167AA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646" w:type="dxa"/>
            <w:vMerge w:val="continue"/>
            <w:vAlign w:val="center"/>
          </w:tcPr>
          <w:p w14:paraId="4418A7CD">
            <w:pPr>
              <w:adjustRightInd w:val="0"/>
              <w:snapToGrid w:val="0"/>
              <w:spacing w:line="276" w:lineRule="auto"/>
              <w:jc w:val="center"/>
              <w:rPr>
                <w:b/>
                <w:szCs w:val="21"/>
              </w:rPr>
            </w:pPr>
          </w:p>
        </w:tc>
        <w:tc>
          <w:tcPr>
            <w:tcW w:w="1163" w:type="dxa"/>
            <w:vAlign w:val="center"/>
          </w:tcPr>
          <w:p w14:paraId="2636121C">
            <w:pPr>
              <w:adjustRightInd w:val="0"/>
              <w:snapToGrid w:val="0"/>
              <w:spacing w:line="276" w:lineRule="auto"/>
              <w:jc w:val="center"/>
              <w:rPr>
                <w:szCs w:val="21"/>
              </w:rPr>
            </w:pPr>
            <w:r>
              <w:rPr>
                <w:rFonts w:hint="eastAsia"/>
                <w:szCs w:val="21"/>
              </w:rPr>
              <w:t>3-7</w:t>
            </w:r>
          </w:p>
        </w:tc>
        <w:tc>
          <w:tcPr>
            <w:tcW w:w="14536" w:type="dxa"/>
            <w:gridSpan w:val="10"/>
            <w:vAlign w:val="center"/>
          </w:tcPr>
          <w:p w14:paraId="61B381A5">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4D57E45D">
            <w:pPr>
              <w:adjustRightInd w:val="0"/>
              <w:snapToGrid w:val="0"/>
              <w:spacing w:line="276" w:lineRule="auto"/>
              <w:jc w:val="center"/>
              <w:rPr>
                <w:szCs w:val="21"/>
              </w:rPr>
            </w:pPr>
            <w:r>
              <w:rPr>
                <w:rFonts w:hint="eastAsia"/>
                <w:szCs w:val="21"/>
              </w:rPr>
              <w:t>-</w:t>
            </w:r>
          </w:p>
        </w:tc>
        <w:tc>
          <w:tcPr>
            <w:tcW w:w="1274" w:type="dxa"/>
            <w:vAlign w:val="center"/>
          </w:tcPr>
          <w:p w14:paraId="34822214">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D56F5A5">
            <w:pPr>
              <w:adjustRightInd w:val="0"/>
              <w:snapToGrid w:val="0"/>
              <w:spacing w:line="276" w:lineRule="auto"/>
              <w:jc w:val="center"/>
              <w:rPr>
                <w:color w:val="A6A6A6" w:themeColor="background1" w:themeShade="A6"/>
                <w:szCs w:val="21"/>
              </w:rPr>
            </w:pPr>
            <w:r>
              <w:rPr>
                <w:rFonts w:hint="eastAsia"/>
                <w:color w:val="A6A6A6" w:themeColor="background1" w:themeShade="A6"/>
                <w:szCs w:val="21"/>
              </w:rPr>
              <w:t>-</w:t>
            </w:r>
          </w:p>
        </w:tc>
      </w:tr>
      <w:tr w14:paraId="08F67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8" w:hRule="atLeast"/>
        </w:trPr>
        <w:tc>
          <w:tcPr>
            <w:tcW w:w="646" w:type="dxa"/>
            <w:vMerge w:val="restart"/>
            <w:vAlign w:val="center"/>
          </w:tcPr>
          <w:p w14:paraId="07317F4A">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001F9ECD">
            <w:pPr>
              <w:adjustRightInd w:val="0"/>
              <w:snapToGrid w:val="0"/>
              <w:spacing w:line="276" w:lineRule="auto"/>
              <w:jc w:val="center"/>
              <w:rPr>
                <w:rFonts w:hint="eastAsia"/>
                <w:szCs w:val="21"/>
              </w:rPr>
            </w:pPr>
            <w:r>
              <w:rPr>
                <w:rFonts w:hint="eastAsia"/>
                <w:szCs w:val="21"/>
              </w:rPr>
              <w:t>4-1</w:t>
            </w:r>
          </w:p>
          <w:p w14:paraId="1DEC4288">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089733E7">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rFonts w:hint="eastAsia"/>
                <w:color w:val="auto"/>
                <w:szCs w:val="21"/>
              </w:rPr>
              <w:t>：</w:t>
            </w:r>
          </w:p>
          <w:p w14:paraId="16E1ABF5">
            <w:pPr>
              <w:adjustRightInd w:val="0"/>
              <w:snapToGrid w:val="0"/>
              <w:spacing w:line="276" w:lineRule="auto"/>
              <w:ind w:firstLine="420" w:firstLineChars="200"/>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朱静.</w:t>
            </w:r>
            <w:r>
              <w:rPr>
                <w:rFonts w:hint="eastAsia"/>
                <w:color w:val="000000" w:themeColor="text1"/>
                <w:szCs w:val="21"/>
                <w14:textFill>
                  <w14:solidFill>
                    <w14:schemeClr w14:val="tx1"/>
                  </w14:solidFill>
                </w14:textFill>
              </w:rPr>
              <w:t>居民参与社区教育意愿的影响因素研究——基于Logistic回归模型的实证研究</w:t>
            </w:r>
            <w:r>
              <w:rPr>
                <w:color w:val="000000" w:themeColor="text1"/>
                <w:szCs w:val="21"/>
                <w14:textFill>
                  <w14:solidFill>
                    <w14:schemeClr w14:val="tx1"/>
                  </w14:solidFill>
                </w14:textFill>
              </w:rPr>
              <w:t xml:space="preserve">[J]. </w:t>
            </w:r>
            <w:r>
              <w:rPr>
                <w:rFonts w:hint="eastAsia"/>
                <w:color w:val="000000" w:themeColor="text1"/>
                <w:szCs w:val="21"/>
                <w:lang w:val="en-US" w:eastAsia="zh-CN"/>
                <w14:textFill>
                  <w14:solidFill>
                    <w14:schemeClr w14:val="tx1"/>
                  </w14:solidFill>
                </w14:textFill>
              </w:rPr>
              <w:t>湖南广播电视大学</w:t>
            </w:r>
            <w:r>
              <w:rPr>
                <w:color w:val="000000" w:themeColor="text1"/>
                <w:szCs w:val="21"/>
                <w14:textFill>
                  <w14:solidFill>
                    <w14:schemeClr w14:val="tx1"/>
                  </w14:solidFill>
                </w14:textFill>
              </w:rPr>
              <w:t>学报,</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,(04):12-18</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r>
              <w:rPr>
                <w:rFonts w:hint="eastAsia"/>
                <w:color w:val="auto"/>
                <w:szCs w:val="21"/>
                <w:lang w:val="en-US" w:eastAsia="zh-CN"/>
              </w:rPr>
              <w:t>（代表作2）</w:t>
            </w:r>
          </w:p>
          <w:p w14:paraId="4D9E083C">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]朱静.基于学习特征的开放大学老年教育模式构建[J].当代教研论丛,</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2024,10(09):100-103.</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68ECB192">
            <w:pPr>
              <w:adjustRightInd w:val="0"/>
              <w:snapToGrid w:val="0"/>
              <w:spacing w:line="276" w:lineRule="auto"/>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3</w:t>
            </w:r>
            <w:r>
              <w:rPr>
                <w:color w:val="000000" w:themeColor="text1"/>
                <w:szCs w:val="21"/>
                <w14:textFill>
                  <w14:solidFill>
                    <w14:schemeClr w14:val="tx1"/>
                  </w14:solidFill>
                </w14:textFill>
              </w:rPr>
              <w:t>]朱静.开放大学推进老年教育高质量发展的创新研究[J].学周刊,</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2024,(28):34-37</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7A7F09AB">
            <w:pPr>
              <w:adjustRightInd w:val="0"/>
              <w:snapToGrid w:val="0"/>
              <w:spacing w:line="276" w:lineRule="auto"/>
              <w:ind w:firstLine="420" w:firstLineChars="200"/>
              <w:rPr>
                <w:rFonts w:hint="eastAsia" w:eastAsia="宋体"/>
                <w:color w:val="000000" w:themeColor="text1"/>
                <w:szCs w:val="21"/>
                <w:lang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4</w:t>
            </w:r>
            <w:r>
              <w:rPr>
                <w:color w:val="000000" w:themeColor="text1"/>
                <w:szCs w:val="21"/>
                <w14:textFill>
                  <w14:solidFill>
                    <w14:schemeClr w14:val="tx1"/>
                  </w14:solidFill>
                </w14:textFill>
              </w:rPr>
              <w:t>]朱静.数字技术教学视角下高职教师数字素养提升策略[J].科教导刊,</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2024,(33):86-88.</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246D5CF2">
            <w:pPr>
              <w:adjustRightInd w:val="0"/>
              <w:snapToGrid w:val="0"/>
              <w:spacing w:line="276" w:lineRule="auto"/>
              <w:ind w:firstLine="420" w:firstLineChars="200"/>
              <w:rPr>
                <w:rFonts w:hint="eastAsia" w:eastAsia="宋体"/>
                <w:color w:val="000000" w:themeColor="text1"/>
                <w:szCs w:val="21"/>
                <w:lang w:val="en-US" w:eastAsia="zh-CN"/>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5</w:t>
            </w:r>
            <w:r>
              <w:rPr>
                <w:color w:val="000000" w:themeColor="text1"/>
                <w:szCs w:val="21"/>
                <w14:textFill>
                  <w14:solidFill>
                    <w14:schemeClr w14:val="tx1"/>
                  </w14:solidFill>
                </w14:textFill>
              </w:rPr>
              <w:t>]朱静.现代教育原理在成人教育实践中的融合与创新[J].文教资料,</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2025,(05):167-169+173.</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3A61E59C">
            <w:pPr>
              <w:adjustRightInd w:val="0"/>
              <w:snapToGrid w:val="0"/>
              <w:spacing w:line="276" w:lineRule="auto"/>
              <w:ind w:firstLine="420" w:firstLineChars="200"/>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6</w:t>
            </w:r>
            <w:r>
              <w:rPr>
                <w:color w:val="000000" w:themeColor="text1"/>
                <w:szCs w:val="21"/>
                <w14:textFill>
                  <w14:solidFill>
                    <w14:schemeClr w14:val="tx1"/>
                  </w14:solidFill>
                </w14:textFill>
              </w:rPr>
              <w:t>]朱静.思政教育融入基层组织人才培养的路径探索[J].世纪桥,</w:t>
            </w:r>
            <w:r>
              <w:rPr>
                <w:rFonts w:hint="eastAsia"/>
                <w:color w:val="000000" w:themeColor="text1"/>
                <w:szCs w:val="21"/>
                <w:lang w:val="en-US" w:eastAsia="zh-CN"/>
                <w14:textFill>
                  <w14:solidFill>
                    <w14:schemeClr w14:val="tx1"/>
                  </w14:solidFill>
                </w14:textFill>
              </w:rPr>
              <w:t xml:space="preserve"> </w:t>
            </w:r>
            <w:r>
              <w:rPr>
                <w:color w:val="000000" w:themeColor="text1"/>
                <w:szCs w:val="21"/>
                <w14:textFill>
                  <w14:solidFill>
                    <w14:schemeClr w14:val="tx1"/>
                  </w14:solidFill>
                </w14:textFill>
              </w:rPr>
              <w:t>2025,(09):63-65.</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1771BA87">
            <w:pPr>
              <w:adjustRightInd w:val="0"/>
              <w:snapToGrid w:val="0"/>
              <w:spacing w:line="276" w:lineRule="auto"/>
              <w:ind w:firstLine="420" w:firstLineChars="200"/>
              <w:rPr>
                <w:rFonts w:hint="eastAsia"/>
                <w:kern w:val="0"/>
                <w:szCs w:val="21"/>
                <w:lang w:val="en-US" w:eastAsia="zh-CN"/>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]朱静.老年教育助力老年人力资源开发的实践路径研究[J].产业与科技论坛,</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2025,24(14):61-64.</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1D101F28">
            <w:pPr>
              <w:adjustRightInd w:val="0"/>
              <w:snapToGrid w:val="0"/>
              <w:spacing w:line="276" w:lineRule="auto"/>
              <w:ind w:firstLine="420" w:firstLineChars="200"/>
              <w:rPr>
                <w:color w:val="000000" w:themeColor="text1"/>
                <w:szCs w:val="21"/>
                <w14:textFill>
                  <w14:solidFill>
                    <w14:schemeClr w14:val="tx1"/>
                  </w14:solidFill>
                </w14:textFill>
              </w:rPr>
            </w:pPr>
            <w:r>
              <w:rPr>
                <w:rFonts w:hint="eastAsia"/>
                <w:kern w:val="0"/>
                <w:szCs w:val="21"/>
                <w:lang w:val="en-US" w:eastAsia="zh-CN"/>
              </w:rPr>
              <w:t>[8</w:t>
            </w:r>
            <w:r>
              <w:rPr>
                <w:rFonts w:hint="eastAsia"/>
                <w:color w:val="000000" w:themeColor="text1"/>
                <w:szCs w:val="21"/>
                <w:lang w:val="en-US" w:eastAsia="zh-CN"/>
                <w14:textFill>
                  <w14:solidFill>
                    <w14:schemeClr w14:val="tx1"/>
                  </w14:solidFill>
                </w14:textFill>
              </w:rPr>
              <w:t>]</w:t>
            </w:r>
            <w:r>
              <w:rPr>
                <w:color w:val="000000" w:themeColor="text1"/>
                <w:szCs w:val="21"/>
                <w14:textFill>
                  <w14:solidFill>
                    <w14:schemeClr w14:val="tx1"/>
                  </w14:solidFill>
                </w14:textFill>
              </w:rPr>
              <w:t>王双维,朱静.远程继续教育云平台升级完善的探讨与设计——以郴州市远程教育平台为例[J].信息系统工程,2020,(12):129-131.</w:t>
            </w:r>
            <w:r>
              <w:rPr>
                <w:rFonts w:hint="eastAsia"/>
                <w:color w:val="000000" w:themeColor="text1"/>
                <w:szCs w:val="21"/>
                <w:lang w:val="en-US" w:eastAsia="zh-CN"/>
                <w14:textFill>
                  <w14:solidFill>
                    <w14:schemeClr w14:val="tx1"/>
                  </w14:solidFill>
                </w14:textFill>
              </w:rPr>
              <w:t xml:space="preserve"> 计1.5分</w:t>
            </w:r>
          </w:p>
        </w:tc>
        <w:tc>
          <w:tcPr>
            <w:tcW w:w="1200" w:type="dxa"/>
            <w:vAlign w:val="center"/>
          </w:tcPr>
          <w:p w14:paraId="715FD104">
            <w:pPr>
              <w:adjustRightInd w:val="0"/>
              <w:snapToGrid w:val="0"/>
              <w:spacing w:line="276" w:lineRule="auto"/>
              <w:jc w:val="center"/>
              <w:rPr>
                <w:rFonts w:hint="default" w:eastAsia="宋体"/>
                <w:szCs w:val="21"/>
                <w:lang w:val="en-US" w:eastAsia="zh-CN"/>
              </w:rPr>
            </w:pPr>
            <w:r>
              <w:rPr>
                <w:rFonts w:hint="eastAsia"/>
                <w:szCs w:val="21"/>
                <w:lang w:val="en-US" w:eastAsia="zh-CN"/>
              </w:rPr>
              <w:t>30</w:t>
            </w:r>
          </w:p>
        </w:tc>
        <w:tc>
          <w:tcPr>
            <w:tcW w:w="1274" w:type="dxa"/>
            <w:vAlign w:val="center"/>
          </w:tcPr>
          <w:p w14:paraId="0AFAEBFC">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Align w:val="center"/>
          </w:tcPr>
          <w:p w14:paraId="28E8B251">
            <w:pPr>
              <w:adjustRightInd w:val="0"/>
              <w:snapToGrid w:val="0"/>
              <w:spacing w:line="276" w:lineRule="auto"/>
              <w:jc w:val="center"/>
              <w:rPr>
                <w:rFonts w:hint="default" w:eastAsia="宋体"/>
                <w:color w:val="A6A6A6" w:themeColor="background1" w:themeShade="A6"/>
                <w:szCs w:val="21"/>
                <w:lang w:val="en-US" w:eastAsia="zh-CN"/>
              </w:rPr>
            </w:pPr>
          </w:p>
        </w:tc>
      </w:tr>
      <w:tr w14:paraId="67DE7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646" w:type="dxa"/>
            <w:vMerge w:val="continue"/>
            <w:vAlign w:val="center"/>
          </w:tcPr>
          <w:p w14:paraId="627C8BDD">
            <w:pPr>
              <w:adjustRightInd w:val="0"/>
              <w:snapToGrid w:val="0"/>
              <w:spacing w:line="276" w:lineRule="auto"/>
              <w:jc w:val="center"/>
              <w:rPr>
                <w:b/>
                <w:szCs w:val="21"/>
              </w:rPr>
            </w:pPr>
          </w:p>
        </w:tc>
        <w:tc>
          <w:tcPr>
            <w:tcW w:w="1163" w:type="dxa"/>
            <w:vAlign w:val="center"/>
          </w:tcPr>
          <w:p w14:paraId="654E6B90">
            <w:pPr>
              <w:adjustRightInd w:val="0"/>
              <w:snapToGrid w:val="0"/>
              <w:spacing w:line="276" w:lineRule="auto"/>
              <w:jc w:val="center"/>
              <w:rPr>
                <w:szCs w:val="21"/>
              </w:rPr>
            </w:pPr>
            <w:r>
              <w:rPr>
                <w:rFonts w:hint="eastAsia"/>
                <w:szCs w:val="21"/>
              </w:rPr>
              <w:t>4-2</w:t>
            </w:r>
          </w:p>
        </w:tc>
        <w:tc>
          <w:tcPr>
            <w:tcW w:w="14536" w:type="dxa"/>
            <w:gridSpan w:val="10"/>
            <w:vAlign w:val="center"/>
          </w:tcPr>
          <w:p w14:paraId="73BE6332">
            <w:pPr>
              <w:adjustRightInd w:val="0"/>
              <w:snapToGrid w:val="0"/>
              <w:spacing w:line="276" w:lineRule="auto"/>
              <w:rPr>
                <w:rFonts w:hint="eastAsia"/>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w:t>
            </w:r>
          </w:p>
          <w:p w14:paraId="6BA94891">
            <w:pPr>
              <w:adjustRightInd w:val="0"/>
              <w:snapToGrid w:val="0"/>
              <w:spacing w:line="276" w:lineRule="auto"/>
              <w:ind w:firstLine="420" w:firstLineChars="200"/>
              <w:rPr>
                <w:rFonts w:hint="eastAsia"/>
                <w:color w:val="auto"/>
                <w:szCs w:val="21"/>
                <w:lang w:val="en-US" w:eastAsia="zh-CN"/>
              </w:rPr>
            </w:pPr>
            <w:r>
              <w:rPr>
                <w:color w:val="auto"/>
                <w:szCs w:val="21"/>
              </w:rPr>
              <w:t>[1]</w:t>
            </w:r>
            <w:r>
              <w:rPr>
                <w:rFonts w:hint="eastAsia"/>
                <w:color w:val="auto"/>
                <w:szCs w:val="21"/>
                <w:lang w:val="en-US" w:eastAsia="zh-CN"/>
              </w:rPr>
              <w:t>专著</w:t>
            </w:r>
            <w:r>
              <w:rPr>
                <w:color w:val="auto"/>
                <w:szCs w:val="21"/>
              </w:rPr>
              <w:t>：</w:t>
            </w:r>
            <w:r>
              <w:rPr>
                <w:rFonts w:hint="eastAsia"/>
                <w:color w:val="auto"/>
                <w:szCs w:val="21"/>
                <w:lang w:val="en-US" w:eastAsia="zh-CN"/>
              </w:rPr>
              <w:t>朱静</w:t>
            </w:r>
            <w:r>
              <w:rPr>
                <w:color w:val="auto"/>
                <w:szCs w:val="21"/>
              </w:rPr>
              <w:t>，</w:t>
            </w:r>
            <w:r>
              <w:rPr>
                <w:rFonts w:hint="eastAsia"/>
                <w:color w:val="auto"/>
                <w:szCs w:val="21"/>
                <w:lang w:val="en-US" w:eastAsia="zh-CN"/>
              </w:rPr>
              <w:t>教育心理学理论与实践</w:t>
            </w:r>
            <w:r>
              <w:rPr>
                <w:color w:val="auto"/>
                <w:szCs w:val="21"/>
              </w:rPr>
              <w:t>，</w:t>
            </w:r>
            <w:r>
              <w:rPr>
                <w:rFonts w:hint="eastAsia"/>
                <w:color w:val="auto"/>
                <w:szCs w:val="21"/>
                <w:lang w:val="en-US" w:eastAsia="zh-CN"/>
              </w:rPr>
              <w:t>吉林大学出版社（国家级出版社），240千字，2024.7；计50分（代表作1）</w:t>
            </w:r>
          </w:p>
        </w:tc>
        <w:tc>
          <w:tcPr>
            <w:tcW w:w="1200" w:type="dxa"/>
            <w:vAlign w:val="center"/>
          </w:tcPr>
          <w:p w14:paraId="0941224B">
            <w:pPr>
              <w:adjustRightInd w:val="0"/>
              <w:snapToGrid w:val="0"/>
              <w:spacing w:line="276" w:lineRule="auto"/>
              <w:jc w:val="center"/>
              <w:rPr>
                <w:rFonts w:hint="default" w:eastAsia="宋体"/>
                <w:szCs w:val="21"/>
                <w:lang w:val="en-US" w:eastAsia="zh-CN"/>
              </w:rPr>
            </w:pPr>
            <w:r>
              <w:rPr>
                <w:rFonts w:hint="eastAsia"/>
                <w:szCs w:val="21"/>
                <w:lang w:val="en-US" w:eastAsia="zh-CN"/>
              </w:rPr>
              <w:t>50</w:t>
            </w:r>
          </w:p>
        </w:tc>
        <w:tc>
          <w:tcPr>
            <w:tcW w:w="1274" w:type="dxa"/>
            <w:vAlign w:val="center"/>
          </w:tcPr>
          <w:p w14:paraId="4E96281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50</w:t>
            </w:r>
          </w:p>
        </w:tc>
        <w:tc>
          <w:tcPr>
            <w:tcW w:w="2331" w:type="dxa"/>
            <w:vAlign w:val="center"/>
          </w:tcPr>
          <w:p w14:paraId="08CE345A">
            <w:pPr>
              <w:adjustRightInd w:val="0"/>
              <w:snapToGrid w:val="0"/>
              <w:spacing w:line="276" w:lineRule="auto"/>
              <w:jc w:val="center"/>
              <w:rPr>
                <w:rFonts w:hint="eastAsia" w:eastAsia="宋体"/>
                <w:color w:val="A6A6A6" w:themeColor="background1" w:themeShade="A6"/>
                <w:szCs w:val="21"/>
                <w:lang w:eastAsia="zh-CN"/>
              </w:rPr>
            </w:pPr>
          </w:p>
        </w:tc>
      </w:tr>
      <w:tr w14:paraId="30560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C84ECCD">
            <w:pPr>
              <w:adjustRightInd w:val="0"/>
              <w:snapToGrid w:val="0"/>
              <w:spacing w:line="276" w:lineRule="auto"/>
              <w:jc w:val="center"/>
              <w:rPr>
                <w:b/>
                <w:szCs w:val="21"/>
              </w:rPr>
            </w:pPr>
          </w:p>
        </w:tc>
        <w:tc>
          <w:tcPr>
            <w:tcW w:w="1163" w:type="dxa"/>
            <w:vMerge w:val="restart"/>
            <w:vAlign w:val="center"/>
          </w:tcPr>
          <w:p w14:paraId="4457E356">
            <w:pPr>
              <w:adjustRightInd w:val="0"/>
              <w:snapToGrid w:val="0"/>
              <w:spacing w:line="276" w:lineRule="auto"/>
              <w:jc w:val="center"/>
              <w:rPr>
                <w:rFonts w:hint="eastAsia"/>
                <w:szCs w:val="21"/>
              </w:rPr>
            </w:pPr>
            <w:r>
              <w:rPr>
                <w:rFonts w:hint="eastAsia"/>
                <w:szCs w:val="21"/>
              </w:rPr>
              <w:t>4-3</w:t>
            </w:r>
          </w:p>
          <w:p w14:paraId="1DE94854">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44591CDA">
            <w:pPr>
              <w:adjustRightInd w:val="0"/>
              <w:snapToGrid w:val="0"/>
              <w:spacing w:line="276" w:lineRule="auto"/>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eastAsia="宋体"/>
                <w:color w:val="558ED5" w:themeColor="text2" w:themeTint="99"/>
                <w:szCs w:val="21"/>
                <w:highlight w:val="none"/>
                <w:lang w:val="en-US" w:eastAsia="zh-CN"/>
                <w14:textFill>
                  <w14:solidFill>
                    <w14:schemeClr w14:val="tx2">
                      <w14:lumMod w14:val="60000"/>
                      <w14:lumOff w14:val="40000"/>
                    </w14:schemeClr>
                  </w14:solidFill>
                </w14:textFill>
              </w:rPr>
              <w:t>4-3-1原创作品、产品</w:t>
            </w:r>
          </w:p>
          <w:p w14:paraId="5FF0B012">
            <w:pPr>
              <w:adjustRightInd w:val="0"/>
              <w:snapToGrid w:val="0"/>
              <w:spacing w:line="276" w:lineRule="auto"/>
              <w:rPr>
                <w:rFonts w:hint="default" w:eastAsia="宋体"/>
                <w:color w:val="558ED5" w:themeColor="text2" w:themeTint="99"/>
                <w:szCs w:val="21"/>
                <w:highlight w:val="none"/>
                <w:lang w:val="en-US" w:eastAsia="zh-CN"/>
                <w14:textFill>
                  <w14:solidFill>
                    <w14:schemeClr w14:val="tx2">
                      <w14:lumMod w14:val="60000"/>
                      <w14:lumOff w14:val="40000"/>
                    </w14:schemeClr>
                  </w14:solidFill>
                </w14:textFill>
              </w:rPr>
            </w:pPr>
            <w:r>
              <w:rPr>
                <w:rFonts w:hint="eastAsia"/>
                <w:color w:val="auto"/>
                <w:szCs w:val="21"/>
                <w:highlight w:val="none"/>
                <w:lang w:val="en-US" w:eastAsia="zh-CN"/>
              </w:rPr>
              <w:t>无</w:t>
            </w:r>
          </w:p>
        </w:tc>
        <w:tc>
          <w:tcPr>
            <w:tcW w:w="1200" w:type="dxa"/>
            <w:vAlign w:val="center"/>
          </w:tcPr>
          <w:p w14:paraId="288F6397">
            <w:pPr>
              <w:adjustRightInd w:val="0"/>
              <w:snapToGrid w:val="0"/>
              <w:spacing w:line="276" w:lineRule="auto"/>
              <w:jc w:val="center"/>
              <w:rPr>
                <w:szCs w:val="21"/>
              </w:rPr>
            </w:pPr>
          </w:p>
        </w:tc>
        <w:tc>
          <w:tcPr>
            <w:tcW w:w="1274" w:type="dxa"/>
            <w:vMerge w:val="restart"/>
            <w:vAlign w:val="center"/>
          </w:tcPr>
          <w:p w14:paraId="00B8B13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CF6EBF4">
            <w:pPr>
              <w:adjustRightInd w:val="0"/>
              <w:snapToGrid w:val="0"/>
              <w:spacing w:line="276" w:lineRule="auto"/>
              <w:jc w:val="center"/>
              <w:rPr>
                <w:rFonts w:hint="eastAsia" w:eastAsia="宋体"/>
                <w:color w:val="A6A6A6" w:themeColor="background1" w:themeShade="A6"/>
                <w:szCs w:val="21"/>
                <w:lang w:eastAsia="zh-CN"/>
              </w:rPr>
            </w:pPr>
          </w:p>
        </w:tc>
      </w:tr>
      <w:tr w14:paraId="0B686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EF84B57">
            <w:pPr>
              <w:adjustRightInd w:val="0"/>
              <w:snapToGrid w:val="0"/>
              <w:spacing w:line="276" w:lineRule="auto"/>
              <w:jc w:val="center"/>
              <w:rPr>
                <w:b/>
                <w:szCs w:val="21"/>
              </w:rPr>
            </w:pPr>
          </w:p>
        </w:tc>
        <w:tc>
          <w:tcPr>
            <w:tcW w:w="1163" w:type="dxa"/>
            <w:vMerge w:val="continue"/>
            <w:vAlign w:val="center"/>
          </w:tcPr>
          <w:p w14:paraId="04A278CD">
            <w:pPr>
              <w:adjustRightInd w:val="0"/>
              <w:snapToGrid w:val="0"/>
              <w:spacing w:line="276" w:lineRule="auto"/>
              <w:jc w:val="center"/>
              <w:rPr>
                <w:szCs w:val="21"/>
              </w:rPr>
            </w:pPr>
          </w:p>
        </w:tc>
        <w:tc>
          <w:tcPr>
            <w:tcW w:w="14536" w:type="dxa"/>
            <w:gridSpan w:val="10"/>
            <w:vAlign w:val="center"/>
          </w:tcPr>
          <w:p w14:paraId="6254A2EE">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p>
          <w:p w14:paraId="06ECD1D7">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auto"/>
                <w:szCs w:val="21"/>
                <w:lang w:val="en-US" w:eastAsia="zh-CN"/>
              </w:rPr>
              <w:t>无</w:t>
            </w:r>
          </w:p>
        </w:tc>
        <w:tc>
          <w:tcPr>
            <w:tcW w:w="1200" w:type="dxa"/>
            <w:vAlign w:val="center"/>
          </w:tcPr>
          <w:p w14:paraId="2C76D239">
            <w:pPr>
              <w:adjustRightInd w:val="0"/>
              <w:snapToGrid w:val="0"/>
              <w:spacing w:line="276" w:lineRule="auto"/>
              <w:jc w:val="center"/>
              <w:rPr>
                <w:szCs w:val="21"/>
              </w:rPr>
            </w:pPr>
          </w:p>
        </w:tc>
        <w:tc>
          <w:tcPr>
            <w:tcW w:w="1274" w:type="dxa"/>
            <w:vMerge w:val="continue"/>
            <w:vAlign w:val="center"/>
          </w:tcPr>
          <w:p w14:paraId="16A437C8">
            <w:pPr>
              <w:adjustRightInd w:val="0"/>
              <w:snapToGrid w:val="0"/>
              <w:spacing w:line="276" w:lineRule="auto"/>
              <w:jc w:val="center"/>
              <w:rPr>
                <w:color w:val="auto"/>
                <w:szCs w:val="21"/>
              </w:rPr>
            </w:pPr>
          </w:p>
        </w:tc>
        <w:tc>
          <w:tcPr>
            <w:tcW w:w="2331" w:type="dxa"/>
            <w:vAlign w:val="center"/>
          </w:tcPr>
          <w:p w14:paraId="4B4799DE">
            <w:pPr>
              <w:adjustRightInd w:val="0"/>
              <w:snapToGrid w:val="0"/>
              <w:spacing w:line="276" w:lineRule="auto"/>
              <w:jc w:val="center"/>
              <w:rPr>
                <w:rFonts w:hint="eastAsia" w:eastAsia="宋体"/>
                <w:color w:val="A6A6A6" w:themeColor="background1" w:themeShade="A6"/>
                <w:szCs w:val="21"/>
                <w:lang w:eastAsia="zh-CN"/>
              </w:rPr>
            </w:pPr>
          </w:p>
        </w:tc>
      </w:tr>
      <w:tr w14:paraId="1F73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6" w:hRule="atLeast"/>
        </w:trPr>
        <w:tc>
          <w:tcPr>
            <w:tcW w:w="646" w:type="dxa"/>
            <w:vMerge w:val="continue"/>
            <w:vAlign w:val="center"/>
          </w:tcPr>
          <w:p w14:paraId="7F7964A1">
            <w:pPr>
              <w:adjustRightInd w:val="0"/>
              <w:snapToGrid w:val="0"/>
              <w:spacing w:line="276" w:lineRule="auto"/>
              <w:jc w:val="center"/>
              <w:rPr>
                <w:b/>
                <w:szCs w:val="21"/>
              </w:rPr>
            </w:pPr>
          </w:p>
        </w:tc>
        <w:tc>
          <w:tcPr>
            <w:tcW w:w="1163" w:type="dxa"/>
            <w:vAlign w:val="center"/>
          </w:tcPr>
          <w:p w14:paraId="16203627">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533C0245">
            <w:pPr>
              <w:adjustRightInd w:val="0"/>
              <w:snapToGrid w:val="0"/>
              <w:spacing w:line="276" w:lineRule="auto"/>
              <w:jc w:val="center"/>
              <w:rPr>
                <w:rFonts w:hint="eastAsia"/>
                <w:szCs w:val="21"/>
              </w:rPr>
            </w:pPr>
          </w:p>
        </w:tc>
        <w:tc>
          <w:tcPr>
            <w:tcW w:w="14536" w:type="dxa"/>
            <w:gridSpan w:val="10"/>
            <w:vAlign w:val="center"/>
          </w:tcPr>
          <w:p w14:paraId="40DF605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427A25EE">
            <w:pPr>
              <w:adjustRightInd w:val="0"/>
              <w:snapToGrid w:val="0"/>
              <w:spacing w:line="276" w:lineRule="auto"/>
              <w:rPr>
                <w:rFonts w:hint="eastAsia" w:asciiTheme="minorEastAsia" w:hAnsiTheme="minorEastAsia" w:eastAsiaTheme="minorEastAsia"/>
                <w:color w:val="auto"/>
                <w:szCs w:val="21"/>
                <w:highlight w:val="none"/>
                <w:lang w:val="en-US" w:eastAsia="zh-CN"/>
              </w:rPr>
            </w:pPr>
            <w:r>
              <w:rPr>
                <w:rFonts w:hint="eastAsia" w:asciiTheme="minorEastAsia" w:hAnsiTheme="minorEastAsia" w:eastAsiaTheme="minorEastAsia"/>
                <w:color w:val="auto"/>
                <w:szCs w:val="21"/>
                <w:lang w:val="en-US" w:eastAsia="zh-CN"/>
              </w:rPr>
              <w:t>[1]朱静，湖南省教育厅职业教育教改项目，ZJSB2020018，居民参与式社区教育共同体建设的实践研究，2020/11-2023/10，1万元，已结题，主持</w:t>
            </w:r>
            <w:r>
              <w:rPr>
                <w:rFonts w:hint="eastAsia" w:asciiTheme="minorEastAsia" w:hAnsiTheme="minorEastAsia" w:eastAsiaTheme="minorEastAsia"/>
                <w:color w:val="auto"/>
                <w:szCs w:val="21"/>
                <w:highlight w:val="none"/>
                <w:lang w:val="en-US" w:eastAsia="zh-CN"/>
              </w:rPr>
              <w:t>；计20分</w:t>
            </w:r>
          </w:p>
          <w:p w14:paraId="2A7E2701">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[2]朱静，郴州市哲学社会科学规划立项课题，CZSSKL2023046，思政教育在基层组织人才培养中的应用研究，2023/4-2024/10，已结题，主持；计15分</w:t>
            </w:r>
          </w:p>
          <w:p w14:paraId="580D0D99">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[3]朱静，湖南开放大学立项资助项目，XDK-2023-C-6,开放大学服务老年教育发展的实践路径研究,2023/11-2024/10，0.6万元，已结题，主持；计5分</w:t>
            </w:r>
          </w:p>
          <w:p w14:paraId="36CCBDB7">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[4]朱静，郴州市哲学社会科学规划立项课题，CZSSKL2024122，开放大学推进老年教育高质量发展的创新研究，2024/3-2024/8，已结题，主持；计15分</w:t>
            </w:r>
          </w:p>
          <w:p w14:paraId="46700478">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[5]朱静，郴州市哲学社会科学规划立项课题，CZSSKL2025153，老年教育助力老年人力资源开发的实践路径研究，2025/3-2025/8，已结题，主持；计15分</w:t>
            </w:r>
          </w:p>
          <w:p w14:paraId="310C7FD0">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[6]朱静，郴州市教育科学规划“十四五”2025年度立项课题,CJKG2025B020</w:t>
            </w:r>
            <w:r>
              <w:rPr>
                <w:rFonts w:hint="eastAsia"/>
                <w:szCs w:val="21"/>
                <w:lang w:val="en-US" w:eastAsia="zh-CN"/>
              </w:rPr>
              <w:t>，</w:t>
            </w:r>
            <w:r>
              <w:rPr>
                <w:rFonts w:hint="default"/>
                <w:szCs w:val="21"/>
                <w:lang w:val="en-US" w:eastAsia="zh-CN"/>
              </w:rPr>
              <w:t>数智时代开放教育教师数字素养</w:t>
            </w:r>
            <w:r>
              <w:rPr>
                <w:rFonts w:hint="eastAsia"/>
                <w:szCs w:val="21"/>
                <w:lang w:val="en-US" w:eastAsia="zh-CN"/>
              </w:rPr>
              <w:t>“</w:t>
            </w:r>
            <w:r>
              <w:rPr>
                <w:rFonts w:hint="default"/>
                <w:szCs w:val="21"/>
                <w:lang w:val="en-US" w:eastAsia="zh-CN"/>
              </w:rPr>
              <w:t>测—评—培</w:t>
            </w:r>
            <w:r>
              <w:rPr>
                <w:rFonts w:hint="eastAsia"/>
                <w:szCs w:val="21"/>
                <w:lang w:val="en-US" w:eastAsia="zh-CN"/>
              </w:rPr>
              <w:t>”</w:t>
            </w:r>
            <w:r>
              <w:rPr>
                <w:rFonts w:hint="default"/>
                <w:szCs w:val="21"/>
                <w:lang w:val="en-US" w:eastAsia="zh-CN"/>
              </w:rPr>
              <w:t>一体化路径研究</w:t>
            </w:r>
            <w:r>
              <w:rPr>
                <w:rFonts w:hint="eastAsia"/>
                <w:szCs w:val="21"/>
                <w:lang w:val="en-US" w:eastAsia="zh-CN"/>
              </w:rPr>
              <w:t>，</w:t>
            </w:r>
            <w:r>
              <w:rPr>
                <w:rFonts w:hint="eastAsia" w:asciiTheme="minorEastAsia" w:hAnsiTheme="minorEastAsia" w:eastAsiaTheme="minorEastAsia"/>
                <w:color w:val="auto"/>
                <w:szCs w:val="21"/>
                <w:lang w:val="en-US" w:eastAsia="zh-CN"/>
              </w:rPr>
              <w:t>2025/7-</w:t>
            </w:r>
            <w:r>
              <w:rPr>
                <w:rFonts w:hint="eastAsia"/>
                <w:szCs w:val="21"/>
                <w:lang w:val="en-US" w:eastAsia="zh-CN"/>
              </w:rPr>
              <w:t>，在研，主持；计9分</w:t>
            </w:r>
          </w:p>
          <w:p w14:paraId="7BC69013">
            <w:p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[7]朱静，湖南省教育科学规划自筹项目，XJK24CXX007，数字技术赋能高校计算机课程与思政建设融合研究，2024/6-，在研，参与10人/排名第三；计1.08分</w:t>
            </w:r>
          </w:p>
          <w:p w14:paraId="7F15FACC">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[8]朱静，湖南省教育厅职业教育教改项目，ZJGB2024422，基于5W模式的老年教育数字化资源建设研究，2024/11-，在研，参与5人/排名第三，计1.08分</w:t>
            </w:r>
          </w:p>
          <w:p w14:paraId="59216BEA">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[9]朱静，湖南省教育厅职业教育教改项目，ZJSB2019010，郴州地区老年公寓养教结合实践研究，2019/9-2022/9，1万元，已结题，参与排名第七，计0.6分</w:t>
            </w:r>
          </w:p>
          <w:p w14:paraId="449785B0">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[10]朱静，郴州市教育科学规划项目重点课题，CJKG2022A009，高校文学类课程美育路径研究，2022/8-2024/6，已结题，参与排名第八</w:t>
            </w:r>
          </w:p>
          <w:p w14:paraId="504079A0">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[11]朱静，郴州市教育科学规划“十四五”2024年度立项重点课题，CJKG2024A013，终身教育背景下市域学分银行建设路径研究，2024/6-，在研，参与排名第三</w:t>
            </w:r>
          </w:p>
          <w:p w14:paraId="6FB48CA3">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[12]朱静，郴州市教育科学规划“十四五”2024年度立项课题，CJKG2024B006，新质生产力背景下技术技能人才终身学习问题研究，2024/6-，在研，参与排名第二</w:t>
            </w:r>
          </w:p>
          <w:p w14:paraId="5E328264">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[13]朱静，郴州市哲学社会科学规划立项课题，CZSSKL2021046，智慧课堂与软件开发类课程教学深度融合的实践研究，2022/4-2022/10，已结题，参与排名第五</w:t>
            </w:r>
          </w:p>
          <w:p w14:paraId="3E3A4A47">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[14]朱静，郴州市哲学社会科学规划立项课题，CZSSKL2023049，信息时代乡村青年教师专业发展路径研究，2023/4-2023/9，已结题，参与排名第五</w:t>
            </w:r>
          </w:p>
          <w:p w14:paraId="6F75DA80">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[15]朱静, 郴州市哲学社会科学规划立项课题，CZSSKL2021046，红色文化资源融入社区教育的实践研究，2021/4-2021/11，已结题，参与排名第四</w:t>
            </w:r>
          </w:p>
          <w:p w14:paraId="5EACBB21">
            <w:pPr>
              <w:adjustRightInd w:val="0"/>
              <w:snapToGrid w:val="0"/>
              <w:spacing w:line="276" w:lineRule="auto"/>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[16]朱静，郴州市哲学社会科学规划立项课题，</w:t>
            </w:r>
            <w:r>
              <w:rPr>
                <w:rFonts w:hint="default" w:asciiTheme="minorEastAsia" w:hAnsiTheme="minorEastAsia" w:eastAsiaTheme="minorEastAsia"/>
                <w:color w:val="auto"/>
                <w:szCs w:val="21"/>
                <w:lang w:val="en-US" w:eastAsia="zh-CN"/>
              </w:rPr>
              <w:t>Czssk12018026</w:t>
            </w:r>
            <w:r>
              <w:rPr>
                <w:rFonts w:hint="eastAsia" w:asciiTheme="minorEastAsia" w:hAnsiTheme="minorEastAsia" w:eastAsiaTheme="minorEastAsia"/>
                <w:color w:val="auto"/>
                <w:szCs w:val="21"/>
                <w:lang w:val="en-US" w:eastAsia="zh-CN"/>
              </w:rPr>
              <w:t>，</w:t>
            </w:r>
            <w:r>
              <w:rPr>
                <w:rFonts w:hint="default" w:asciiTheme="minorEastAsia" w:hAnsiTheme="minorEastAsia" w:eastAsiaTheme="minorEastAsia"/>
                <w:color w:val="auto"/>
                <w:szCs w:val="21"/>
                <w:lang w:val="en-US" w:eastAsia="zh-CN"/>
              </w:rPr>
              <w:t>大数据时代继续教育网络远程培训模式应用研究</w:t>
            </w:r>
            <w:r>
              <w:rPr>
                <w:rFonts w:hint="eastAsia" w:asciiTheme="minorEastAsia" w:hAnsiTheme="minorEastAsia" w:eastAsiaTheme="minorEastAsia"/>
                <w:color w:val="auto"/>
                <w:szCs w:val="21"/>
                <w:lang w:val="en-US" w:eastAsia="zh-CN"/>
              </w:rPr>
              <w:t>，2018/4-2020/6，已结题，参与排名第五</w:t>
            </w:r>
          </w:p>
          <w:p w14:paraId="5CAC4B21">
            <w:pPr>
              <w:adjustRightInd w:val="0"/>
              <w:snapToGrid w:val="0"/>
              <w:spacing w:line="276" w:lineRule="auto"/>
              <w:jc w:val="left"/>
              <w:rPr>
                <w:rFonts w:hint="eastAsia"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[17]朱静，湖南开放大学校级青年专项资助项目，XDK2020-Q-5，教育信息化2.0下社区专职教师信息素养提升策略研究，2020/11-2023/10，0.6万元，</w:t>
            </w:r>
          </w:p>
          <w:p w14:paraId="1C85ABB6">
            <w:pPr>
              <w:adjustRightInd w:val="0"/>
              <w:snapToGrid w:val="0"/>
              <w:spacing w:line="276" w:lineRule="auto"/>
              <w:jc w:val="left"/>
              <w:rPr>
                <w:rFonts w:hint="default" w:asciiTheme="minorEastAsia" w:hAnsiTheme="minorEastAsia" w:eastAsiaTheme="minorEastAsia"/>
                <w:color w:val="auto"/>
                <w:szCs w:val="21"/>
                <w:highlight w:val="yellow"/>
                <w:lang w:val="en-US" w:eastAsia="zh-CN"/>
              </w:rPr>
            </w:pPr>
            <w:r>
              <w:rPr>
                <w:rFonts w:hint="eastAsia" w:asciiTheme="minorEastAsia" w:hAnsiTheme="minorEastAsia" w:eastAsiaTheme="minorEastAsia"/>
                <w:color w:val="auto"/>
                <w:szCs w:val="21"/>
                <w:lang w:val="en-US" w:eastAsia="zh-CN"/>
              </w:rPr>
              <w:t>已结题，参与排名第二</w:t>
            </w:r>
          </w:p>
          <w:p w14:paraId="7F24F5B1">
            <w:pPr>
              <w:numPr>
                <w:ilvl w:val="0"/>
                <w:numId w:val="0"/>
              </w:numPr>
              <w:adjustRightInd w:val="0"/>
              <w:snapToGrid w:val="0"/>
              <w:spacing w:line="276" w:lineRule="auto"/>
              <w:rPr>
                <w:rFonts w:hint="eastAsia" w:asciiTheme="minorEastAsia" w:hAnsiTheme="minorEastAsia" w:eastAsiaTheme="minorEastAsia"/>
                <w:color w:val="auto"/>
                <w:szCs w:val="21"/>
                <w:lang w:val="en-US" w:eastAsia="zh-CN"/>
              </w:rPr>
            </w:pPr>
            <w:r>
              <w:rPr>
                <w:rFonts w:hint="eastAsia" w:cs="Times New Roman" w:asciiTheme="minorEastAsia" w:hAnsiTheme="minorEastAsia" w:eastAsiaTheme="minorEastAsia"/>
                <w:color w:val="auto"/>
                <w:kern w:val="2"/>
                <w:sz w:val="21"/>
                <w:szCs w:val="21"/>
                <w:lang w:val="en-US" w:eastAsia="zh-CN" w:bidi="ar-SA"/>
              </w:rPr>
              <w:t>[18]</w:t>
            </w:r>
            <w:r>
              <w:rPr>
                <w:rFonts w:hint="eastAsia" w:asciiTheme="minorEastAsia" w:hAnsiTheme="minorEastAsia" w:eastAsiaTheme="minorEastAsia"/>
                <w:color w:val="auto"/>
                <w:szCs w:val="21"/>
                <w:lang w:val="en-US" w:eastAsia="zh-CN"/>
              </w:rPr>
              <w:t>朱静，湖南广播电视大学立项课题，XDK2018-C-25，远程教育在郴州市专业技术人员继续教育中的实践与研究，2018/11-2020/12，已结题，参与排名第五</w:t>
            </w:r>
          </w:p>
          <w:p w14:paraId="415F27BF">
            <w:pPr>
              <w:adjustRightInd w:val="0"/>
              <w:snapToGrid w:val="0"/>
              <w:spacing w:line="276" w:lineRule="auto"/>
              <w:jc w:val="left"/>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[19]朱静，湖南开放大学立项课题，XDK-2024-Z-2，数字化背景下社区教育工作者专业化发展困境与对策研究，2024/10-，在研，参与排名第四</w:t>
            </w:r>
          </w:p>
          <w:p w14:paraId="50F224AB">
            <w:pPr>
              <w:numPr>
                <w:ilvl w:val="0"/>
                <w:numId w:val="0"/>
              </w:numPr>
              <w:adjustRightInd w:val="0"/>
              <w:snapToGrid w:val="0"/>
              <w:spacing w:line="276" w:lineRule="auto"/>
              <w:rPr>
                <w:rFonts w:hint="default" w:asciiTheme="minorEastAsia" w:hAnsiTheme="minorEastAsia" w:eastAsiaTheme="minorEastAsia"/>
                <w:color w:val="auto"/>
                <w:szCs w:val="21"/>
                <w:lang w:val="en-US" w:eastAsia="zh-CN"/>
              </w:rPr>
            </w:pPr>
            <w:r>
              <w:rPr>
                <w:rFonts w:hint="eastAsia" w:asciiTheme="minorEastAsia" w:hAnsiTheme="minorEastAsia" w:eastAsiaTheme="minorEastAsia"/>
                <w:color w:val="auto"/>
                <w:szCs w:val="21"/>
                <w:lang w:val="en-US" w:eastAsia="zh-CN"/>
              </w:rPr>
              <w:t>[20]</w:t>
            </w:r>
            <w:r>
              <w:rPr>
                <w:rFonts w:hint="eastAsia" w:asciiTheme="minorEastAsia" w:hAnsiTheme="minorEastAsia" w:eastAsiaTheme="minorEastAsia"/>
                <w:color w:val="auto"/>
                <w:szCs w:val="21"/>
                <w:highlight w:val="none"/>
                <w:lang w:val="en-US" w:eastAsia="zh-CN"/>
              </w:rPr>
              <w:t>朱静，湖南开放大学立项课题，XDK-2024-JG-16,课程思政视域下高校体育课程育人方法研究，2024/10-，在研，参与排名第二</w:t>
            </w:r>
          </w:p>
        </w:tc>
        <w:tc>
          <w:tcPr>
            <w:tcW w:w="1200" w:type="dxa"/>
            <w:vAlign w:val="center"/>
          </w:tcPr>
          <w:p w14:paraId="2B155D87">
            <w:pPr>
              <w:adjustRightInd w:val="0"/>
              <w:snapToGrid w:val="0"/>
              <w:spacing w:line="276" w:lineRule="auto"/>
              <w:jc w:val="center"/>
              <w:rPr>
                <w:rFonts w:hint="default" w:eastAsia="宋体"/>
                <w:szCs w:val="21"/>
                <w:lang w:val="en-US" w:eastAsia="zh-CN"/>
              </w:rPr>
            </w:pPr>
            <w:r>
              <w:rPr>
                <w:rFonts w:hint="eastAsia"/>
                <w:szCs w:val="21"/>
                <w:lang w:val="en-US" w:eastAsia="zh-CN"/>
              </w:rPr>
              <w:t>81.76</w:t>
            </w:r>
          </w:p>
        </w:tc>
        <w:tc>
          <w:tcPr>
            <w:tcW w:w="1274" w:type="dxa"/>
            <w:vAlign w:val="center"/>
          </w:tcPr>
          <w:p w14:paraId="243F5D3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66.4</w:t>
            </w:r>
          </w:p>
        </w:tc>
        <w:tc>
          <w:tcPr>
            <w:tcW w:w="2331" w:type="dxa"/>
            <w:vAlign w:val="center"/>
          </w:tcPr>
          <w:p w14:paraId="7C782E87">
            <w:pPr>
              <w:adjustRightInd w:val="0"/>
              <w:snapToGrid w:val="0"/>
              <w:spacing w:line="276" w:lineRule="auto"/>
              <w:jc w:val="center"/>
              <w:rPr>
                <w:rFonts w:hint="eastAsia" w:eastAsia="宋体"/>
                <w:color w:val="A6A6A6" w:themeColor="background1" w:themeShade="A6"/>
                <w:szCs w:val="21"/>
                <w:lang w:eastAsia="zh-CN"/>
              </w:rPr>
            </w:pPr>
          </w:p>
        </w:tc>
      </w:tr>
      <w:tr w14:paraId="4001F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3E6BAD1">
            <w:pPr>
              <w:adjustRightInd w:val="0"/>
              <w:snapToGrid w:val="0"/>
              <w:spacing w:line="276" w:lineRule="auto"/>
              <w:jc w:val="center"/>
              <w:rPr>
                <w:b/>
                <w:szCs w:val="21"/>
              </w:rPr>
            </w:pPr>
          </w:p>
        </w:tc>
        <w:tc>
          <w:tcPr>
            <w:tcW w:w="1163" w:type="dxa"/>
            <w:vAlign w:val="center"/>
          </w:tcPr>
          <w:p w14:paraId="1AB8339D">
            <w:pPr>
              <w:adjustRightInd w:val="0"/>
              <w:snapToGrid w:val="0"/>
              <w:spacing w:line="276" w:lineRule="auto"/>
              <w:jc w:val="center"/>
              <w:rPr>
                <w:rFonts w:hint="eastAsia"/>
                <w:szCs w:val="21"/>
                <w:lang w:val="en-US" w:eastAsia="zh-CN"/>
              </w:rPr>
            </w:pPr>
            <w:r>
              <w:rPr>
                <w:rFonts w:hint="eastAsia"/>
                <w:szCs w:val="21"/>
                <w:lang w:val="en-US" w:eastAsia="zh-CN"/>
              </w:rPr>
              <w:t>4-4-2</w:t>
            </w:r>
          </w:p>
          <w:p w14:paraId="52EAA663">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5A0AB642">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215273C0">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7FD3F5D4">
            <w:pPr>
              <w:adjustRightInd w:val="0"/>
              <w:snapToGrid w:val="0"/>
              <w:spacing w:line="276" w:lineRule="auto"/>
              <w:jc w:val="center"/>
              <w:rPr>
                <w:szCs w:val="21"/>
              </w:rPr>
            </w:pPr>
          </w:p>
        </w:tc>
        <w:tc>
          <w:tcPr>
            <w:tcW w:w="1274" w:type="dxa"/>
            <w:vAlign w:val="center"/>
          </w:tcPr>
          <w:p w14:paraId="017C40D1">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C288E39">
            <w:pPr>
              <w:adjustRightInd w:val="0"/>
              <w:snapToGrid w:val="0"/>
              <w:spacing w:line="276" w:lineRule="auto"/>
              <w:jc w:val="center"/>
              <w:rPr>
                <w:rFonts w:hint="eastAsia" w:eastAsia="宋体"/>
                <w:color w:val="A6A6A6" w:themeColor="background1" w:themeShade="A6"/>
                <w:szCs w:val="21"/>
                <w:lang w:eastAsia="zh-CN"/>
              </w:rPr>
            </w:pPr>
          </w:p>
        </w:tc>
      </w:tr>
      <w:tr w14:paraId="7F654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646" w:type="dxa"/>
            <w:vMerge w:val="continue"/>
            <w:vAlign w:val="center"/>
          </w:tcPr>
          <w:p w14:paraId="4003C234">
            <w:pPr>
              <w:adjustRightInd w:val="0"/>
              <w:snapToGrid w:val="0"/>
              <w:spacing w:line="276" w:lineRule="auto"/>
              <w:jc w:val="center"/>
              <w:rPr>
                <w:b/>
                <w:szCs w:val="21"/>
              </w:rPr>
            </w:pPr>
          </w:p>
        </w:tc>
        <w:tc>
          <w:tcPr>
            <w:tcW w:w="1163" w:type="dxa"/>
            <w:vAlign w:val="center"/>
          </w:tcPr>
          <w:p w14:paraId="0C950A95">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1A6403A2">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11E4E4A0">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[1]王双维，朱静，</w:t>
            </w:r>
            <w:r>
              <w:rPr>
                <w:rFonts w:hint="eastAsia"/>
                <w:kern w:val="0"/>
                <w:szCs w:val="21"/>
              </w:rPr>
              <w:t>远程继续教育云平台升级完善的探讨与设计</w:t>
            </w:r>
            <w:r>
              <w:rPr>
                <w:rFonts w:hint="eastAsia"/>
                <w:kern w:val="0"/>
                <w:szCs w:val="21"/>
                <w:lang w:eastAsia="zh-CN"/>
              </w:rPr>
              <w:t>，</w:t>
            </w:r>
            <w:r>
              <w:rPr>
                <w:rFonts w:hint="eastAsia"/>
                <w:kern w:val="0"/>
                <w:szCs w:val="21"/>
              </w:rPr>
              <w:t>郴州市社会科学成果评审委员会</w:t>
            </w:r>
            <w:r>
              <w:rPr>
                <w:rFonts w:hint="eastAsia"/>
                <w:kern w:val="0"/>
                <w:szCs w:val="21"/>
                <w:lang w:eastAsia="zh-CN"/>
              </w:rPr>
              <w:t>，郴州市第十三届社会科学优秀成果评奖中，</w:t>
            </w:r>
            <w:r>
              <w:rPr>
                <w:rFonts w:hint="eastAsia"/>
                <w:kern w:val="0"/>
                <w:szCs w:val="21"/>
                <w:lang w:val="en-US" w:eastAsia="zh-CN"/>
              </w:rPr>
              <w:t>荣获优秀奖，</w:t>
            </w:r>
            <w:r>
              <w:rPr>
                <w:rFonts w:hint="eastAsia"/>
                <w:kern w:val="0"/>
                <w:szCs w:val="21"/>
              </w:rPr>
              <w:t>2021年7月</w:t>
            </w:r>
            <w:r>
              <w:rPr>
                <w:rFonts w:hint="eastAsia"/>
                <w:kern w:val="0"/>
                <w:szCs w:val="21"/>
                <w:lang w:val="en-US" w:eastAsia="zh-CN"/>
              </w:rPr>
              <w:t>.</w:t>
            </w:r>
          </w:p>
        </w:tc>
        <w:tc>
          <w:tcPr>
            <w:tcW w:w="1200" w:type="dxa"/>
            <w:vAlign w:val="center"/>
          </w:tcPr>
          <w:p w14:paraId="5AEE50DF">
            <w:pPr>
              <w:adjustRightInd w:val="0"/>
              <w:snapToGrid w:val="0"/>
              <w:spacing w:line="276" w:lineRule="auto"/>
              <w:jc w:val="center"/>
              <w:rPr>
                <w:szCs w:val="21"/>
              </w:rPr>
            </w:pPr>
          </w:p>
        </w:tc>
        <w:tc>
          <w:tcPr>
            <w:tcW w:w="1274" w:type="dxa"/>
            <w:vAlign w:val="center"/>
          </w:tcPr>
          <w:p w14:paraId="02F34A2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5811799">
            <w:pPr>
              <w:adjustRightInd w:val="0"/>
              <w:snapToGrid w:val="0"/>
              <w:spacing w:line="276" w:lineRule="auto"/>
              <w:jc w:val="center"/>
              <w:rPr>
                <w:rFonts w:hint="eastAsia" w:eastAsia="宋体"/>
                <w:color w:val="A6A6A6" w:themeColor="background1" w:themeShade="A6"/>
                <w:szCs w:val="21"/>
                <w:lang w:eastAsia="zh-CN"/>
              </w:rPr>
            </w:pPr>
          </w:p>
        </w:tc>
      </w:tr>
      <w:tr w14:paraId="4FC35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D929DAB">
            <w:pPr>
              <w:adjustRightInd w:val="0"/>
              <w:snapToGrid w:val="0"/>
              <w:spacing w:line="276" w:lineRule="auto"/>
              <w:jc w:val="center"/>
              <w:rPr>
                <w:b/>
                <w:szCs w:val="21"/>
              </w:rPr>
            </w:pPr>
          </w:p>
        </w:tc>
        <w:tc>
          <w:tcPr>
            <w:tcW w:w="1163" w:type="dxa"/>
            <w:vAlign w:val="center"/>
          </w:tcPr>
          <w:p w14:paraId="149FE649">
            <w:pPr>
              <w:adjustRightInd w:val="0"/>
              <w:snapToGrid w:val="0"/>
              <w:spacing w:line="276" w:lineRule="auto"/>
              <w:jc w:val="center"/>
              <w:rPr>
                <w:szCs w:val="21"/>
              </w:rPr>
            </w:pPr>
            <w:r>
              <w:rPr>
                <w:rFonts w:hint="eastAsia"/>
                <w:szCs w:val="21"/>
              </w:rPr>
              <w:t>4-6</w:t>
            </w:r>
          </w:p>
        </w:tc>
        <w:tc>
          <w:tcPr>
            <w:tcW w:w="14536" w:type="dxa"/>
            <w:gridSpan w:val="10"/>
            <w:vAlign w:val="center"/>
          </w:tcPr>
          <w:p w14:paraId="4457320F">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5FA4EF5A">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3F63D6B">
            <w:pPr>
              <w:adjustRightInd w:val="0"/>
              <w:snapToGrid w:val="0"/>
              <w:spacing w:line="276" w:lineRule="auto"/>
              <w:jc w:val="center"/>
              <w:rPr>
                <w:szCs w:val="21"/>
              </w:rPr>
            </w:pPr>
          </w:p>
        </w:tc>
        <w:tc>
          <w:tcPr>
            <w:tcW w:w="1274" w:type="dxa"/>
            <w:vAlign w:val="center"/>
          </w:tcPr>
          <w:p w14:paraId="23DC36FF">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DA442BC">
            <w:pPr>
              <w:adjustRightInd w:val="0"/>
              <w:snapToGrid w:val="0"/>
              <w:spacing w:line="276" w:lineRule="auto"/>
              <w:jc w:val="center"/>
              <w:rPr>
                <w:rFonts w:hint="eastAsia" w:eastAsia="宋体"/>
                <w:color w:val="A6A6A6" w:themeColor="background1" w:themeShade="A6"/>
                <w:szCs w:val="21"/>
                <w:lang w:eastAsia="zh-CN"/>
              </w:rPr>
            </w:pPr>
          </w:p>
        </w:tc>
      </w:tr>
      <w:tr w14:paraId="1AC06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F217F3">
            <w:pPr>
              <w:adjustRightInd w:val="0"/>
              <w:snapToGrid w:val="0"/>
              <w:spacing w:line="276" w:lineRule="auto"/>
              <w:jc w:val="center"/>
              <w:rPr>
                <w:b w:val="0"/>
                <w:bCs/>
                <w:szCs w:val="21"/>
              </w:rPr>
            </w:pPr>
          </w:p>
        </w:tc>
        <w:tc>
          <w:tcPr>
            <w:tcW w:w="1163" w:type="dxa"/>
            <w:vAlign w:val="center"/>
          </w:tcPr>
          <w:p w14:paraId="735BFAC0">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7EA7C6D1">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3D659351">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6C1CE13E">
            <w:pPr>
              <w:adjustRightInd w:val="0"/>
              <w:snapToGrid w:val="0"/>
              <w:spacing w:line="276" w:lineRule="auto"/>
              <w:jc w:val="center"/>
              <w:rPr>
                <w:szCs w:val="21"/>
              </w:rPr>
            </w:pPr>
          </w:p>
        </w:tc>
        <w:tc>
          <w:tcPr>
            <w:tcW w:w="1274" w:type="dxa"/>
            <w:vAlign w:val="center"/>
          </w:tcPr>
          <w:p w14:paraId="6CC364E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A5612B1">
            <w:pPr>
              <w:adjustRightInd w:val="0"/>
              <w:snapToGrid w:val="0"/>
              <w:spacing w:line="276" w:lineRule="auto"/>
              <w:jc w:val="center"/>
              <w:rPr>
                <w:rFonts w:hint="eastAsia"/>
                <w:color w:val="A6A6A6" w:themeColor="background1" w:themeShade="A6"/>
                <w:szCs w:val="21"/>
                <w:lang w:eastAsia="zh-CN"/>
              </w:rPr>
            </w:pPr>
          </w:p>
        </w:tc>
      </w:tr>
      <w:tr w14:paraId="390EB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97BCC5">
            <w:pPr>
              <w:adjustRightInd w:val="0"/>
              <w:snapToGrid w:val="0"/>
              <w:spacing w:line="276" w:lineRule="auto"/>
              <w:jc w:val="center"/>
              <w:rPr>
                <w:b w:val="0"/>
                <w:bCs/>
                <w:szCs w:val="21"/>
              </w:rPr>
            </w:pPr>
          </w:p>
        </w:tc>
        <w:tc>
          <w:tcPr>
            <w:tcW w:w="1163" w:type="dxa"/>
            <w:vAlign w:val="center"/>
          </w:tcPr>
          <w:p w14:paraId="719C60AA">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07F31730">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2DA81B05">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无</w:t>
            </w:r>
          </w:p>
        </w:tc>
        <w:tc>
          <w:tcPr>
            <w:tcW w:w="1200" w:type="dxa"/>
            <w:vAlign w:val="center"/>
          </w:tcPr>
          <w:p w14:paraId="40D87455">
            <w:pPr>
              <w:adjustRightInd w:val="0"/>
              <w:snapToGrid w:val="0"/>
              <w:spacing w:line="276" w:lineRule="auto"/>
              <w:jc w:val="center"/>
              <w:rPr>
                <w:szCs w:val="21"/>
              </w:rPr>
            </w:pPr>
          </w:p>
        </w:tc>
        <w:tc>
          <w:tcPr>
            <w:tcW w:w="1274" w:type="dxa"/>
            <w:vAlign w:val="center"/>
          </w:tcPr>
          <w:p w14:paraId="50FDA43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781A9C8">
            <w:pPr>
              <w:adjustRightInd w:val="0"/>
              <w:snapToGrid w:val="0"/>
              <w:spacing w:line="276" w:lineRule="auto"/>
              <w:jc w:val="center"/>
              <w:rPr>
                <w:rFonts w:hint="default"/>
                <w:color w:val="A6A6A6" w:themeColor="background1" w:themeShade="A6"/>
                <w:szCs w:val="21"/>
                <w:lang w:val="en-US" w:eastAsia="zh-CN"/>
              </w:rPr>
            </w:pPr>
          </w:p>
        </w:tc>
      </w:tr>
      <w:tr w14:paraId="071A7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646" w:type="dxa"/>
            <w:vMerge w:val="restart"/>
            <w:vAlign w:val="center"/>
          </w:tcPr>
          <w:p w14:paraId="521E71C2">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60F1A22F">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33857A21">
            <w:pPr>
              <w:adjustRightInd w:val="0"/>
              <w:snapToGrid w:val="0"/>
              <w:spacing w:line="276" w:lineRule="auto"/>
              <w:rPr>
                <w:rFonts w:hint="default"/>
                <w:color w:val="auto"/>
                <w:szCs w:val="21"/>
                <w:lang w:val="en-US" w:eastAsia="zh-CN"/>
              </w:rPr>
            </w:pPr>
            <w:r>
              <w:rPr>
                <w:color w:val="auto"/>
                <w:szCs w:val="21"/>
              </w:rPr>
              <w:t>[1]</w:t>
            </w:r>
            <w:r>
              <w:rPr>
                <w:rFonts w:hint="eastAsia"/>
                <w:color w:val="auto"/>
                <w:szCs w:val="21"/>
                <w:lang w:val="en-US" w:eastAsia="zh-CN"/>
              </w:rPr>
              <w:t>专著</w:t>
            </w:r>
            <w:r>
              <w:rPr>
                <w:color w:val="auto"/>
                <w:szCs w:val="21"/>
              </w:rPr>
              <w:t>：</w:t>
            </w:r>
            <w:r>
              <w:rPr>
                <w:rFonts w:hint="eastAsia"/>
                <w:color w:val="auto"/>
                <w:szCs w:val="21"/>
                <w:lang w:val="en-US" w:eastAsia="zh-CN"/>
              </w:rPr>
              <w:t>朱静</w:t>
            </w:r>
            <w:r>
              <w:rPr>
                <w:color w:val="auto"/>
                <w:szCs w:val="21"/>
              </w:rPr>
              <w:t>，</w:t>
            </w:r>
            <w:r>
              <w:rPr>
                <w:rFonts w:hint="eastAsia"/>
                <w:color w:val="auto"/>
                <w:szCs w:val="21"/>
                <w:lang w:val="en-US" w:eastAsia="zh-CN"/>
              </w:rPr>
              <w:t>教育心理学理论与实践</w:t>
            </w:r>
            <w:r>
              <w:rPr>
                <w:color w:val="auto"/>
                <w:szCs w:val="21"/>
              </w:rPr>
              <w:t>，</w:t>
            </w:r>
            <w:r>
              <w:rPr>
                <w:rFonts w:hint="eastAsia"/>
                <w:color w:val="auto"/>
                <w:szCs w:val="21"/>
                <w:lang w:val="en-US" w:eastAsia="zh-CN"/>
              </w:rPr>
              <w:t>吉林大学出版社（国家级出版社），240千字，2024.7.（代表作1）</w:t>
            </w:r>
          </w:p>
          <w:p w14:paraId="14F7BB0E">
            <w:pPr>
              <w:adjustRightInd w:val="0"/>
              <w:snapToGrid w:val="0"/>
              <w:spacing w:line="276"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朱静.</w:t>
            </w:r>
            <w:r>
              <w:rPr>
                <w:rFonts w:hint="eastAsia"/>
                <w:color w:val="000000" w:themeColor="text1"/>
                <w:szCs w:val="21"/>
                <w14:textFill>
                  <w14:solidFill>
                    <w14:schemeClr w14:val="tx1"/>
                  </w14:solidFill>
                </w14:textFill>
              </w:rPr>
              <w:t>居民参与社区教育意愿的影响因素研究——基于Logistic回归模型的实证研究</w:t>
            </w:r>
            <w:r>
              <w:rPr>
                <w:color w:val="000000" w:themeColor="text1"/>
                <w:szCs w:val="21"/>
                <w14:textFill>
                  <w14:solidFill>
                    <w14:schemeClr w14:val="tx1"/>
                  </w14:solidFill>
                </w14:textFill>
              </w:rPr>
              <w:t xml:space="preserve">[J]. </w:t>
            </w:r>
            <w:r>
              <w:rPr>
                <w:rFonts w:hint="eastAsia"/>
                <w:color w:val="000000" w:themeColor="text1"/>
                <w:szCs w:val="21"/>
                <w:lang w:val="en-US" w:eastAsia="zh-CN"/>
                <w14:textFill>
                  <w14:solidFill>
                    <w14:schemeClr w14:val="tx1"/>
                  </w14:solidFill>
                </w14:textFill>
              </w:rPr>
              <w:t>湖南广播电视大学</w:t>
            </w:r>
            <w:r>
              <w:rPr>
                <w:color w:val="000000" w:themeColor="text1"/>
                <w:szCs w:val="21"/>
                <w14:textFill>
                  <w14:solidFill>
                    <w14:schemeClr w14:val="tx1"/>
                  </w14:solidFill>
                </w14:textFill>
              </w:rPr>
              <w:t>学报,</w:t>
            </w:r>
            <w:r>
              <w:rPr>
                <w:rFonts w:hint="eastAsia"/>
                <w:color w:val="000000" w:themeColor="text1"/>
                <w:szCs w:val="21"/>
                <w:lang w:val="en-US" w:eastAsia="zh-CN"/>
                <w14:textFill>
                  <w14:solidFill>
                    <w14:schemeClr w14:val="tx1"/>
                  </w14:solidFill>
                </w14:textFill>
              </w:rPr>
              <w:t xml:space="preserve"> </w:t>
            </w:r>
            <w:r>
              <w:rPr>
                <w:rFonts w:hint="eastAsia"/>
                <w:color w:val="000000" w:themeColor="text1"/>
                <w:szCs w:val="21"/>
                <w:lang w:eastAsia="zh-CN"/>
                <w14:textFill>
                  <w14:solidFill>
                    <w14:schemeClr w14:val="tx1"/>
                  </w14:solidFill>
                </w14:textFill>
              </w:rPr>
              <w:t>202</w:t>
            </w:r>
            <w:r>
              <w:rPr>
                <w:rFonts w:hint="eastAsia"/>
                <w:color w:val="000000" w:themeColor="text1"/>
                <w:szCs w:val="21"/>
                <w:lang w:val="en-US" w:eastAsia="zh-CN"/>
                <w14:textFill>
                  <w14:solidFill>
                    <w14:schemeClr w14:val="tx1"/>
                  </w14:solidFill>
                </w14:textFill>
              </w:rPr>
              <w:t>2</w:t>
            </w:r>
            <w:r>
              <w:rPr>
                <w:color w:val="000000" w:themeColor="text1"/>
                <w:szCs w:val="21"/>
                <w14:textFill>
                  <w14:solidFill>
                    <w14:schemeClr w14:val="tx1"/>
                  </w14:solidFill>
                </w14:textFill>
              </w:rPr>
              <w:t>,(04):12-18</w:t>
            </w:r>
            <w:r>
              <w:rPr>
                <w:rFonts w:hint="eastAsia"/>
                <w:color w:val="000000" w:themeColor="text1"/>
                <w:szCs w:val="21"/>
                <w:lang w:val="en-US" w:eastAsia="zh-CN"/>
                <w14:textFill>
                  <w14:solidFill>
                    <w14:schemeClr w14:val="tx1"/>
                  </w14:solidFill>
                </w14:textFill>
              </w:rPr>
              <w:t xml:space="preserve">. </w:t>
            </w:r>
            <w:r>
              <w:rPr>
                <w:rFonts w:hint="eastAsia"/>
                <w:color w:val="auto"/>
                <w:szCs w:val="21"/>
                <w:lang w:val="en-US" w:eastAsia="zh-CN"/>
              </w:rPr>
              <w:t>（代表作2）</w:t>
            </w:r>
          </w:p>
        </w:tc>
        <w:tc>
          <w:tcPr>
            <w:tcW w:w="1200" w:type="dxa"/>
            <w:vAlign w:val="center"/>
          </w:tcPr>
          <w:p w14:paraId="73119E63">
            <w:pPr>
              <w:adjustRightInd w:val="0"/>
              <w:snapToGrid w:val="0"/>
              <w:spacing w:line="276" w:lineRule="auto"/>
              <w:jc w:val="center"/>
              <w:rPr>
                <w:szCs w:val="21"/>
              </w:rPr>
            </w:pPr>
            <w:r>
              <w:rPr>
                <w:rFonts w:hint="eastAsia"/>
                <w:szCs w:val="21"/>
              </w:rPr>
              <w:t>-</w:t>
            </w:r>
          </w:p>
        </w:tc>
        <w:tc>
          <w:tcPr>
            <w:tcW w:w="1274" w:type="dxa"/>
            <w:vAlign w:val="center"/>
          </w:tcPr>
          <w:p w14:paraId="42F63910">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76569E01">
            <w:pPr>
              <w:adjustRightInd w:val="0"/>
              <w:snapToGrid w:val="0"/>
              <w:spacing w:line="276" w:lineRule="auto"/>
              <w:jc w:val="center"/>
              <w:rPr>
                <w:color w:val="FF0000"/>
                <w:sz w:val="24"/>
              </w:rPr>
            </w:pPr>
          </w:p>
        </w:tc>
      </w:tr>
      <w:tr w14:paraId="655F6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AE35CEE">
            <w:pPr>
              <w:adjustRightInd w:val="0"/>
              <w:snapToGrid w:val="0"/>
              <w:spacing w:line="276" w:lineRule="auto"/>
              <w:jc w:val="center"/>
              <w:rPr>
                <w:b/>
                <w:szCs w:val="21"/>
              </w:rPr>
            </w:pPr>
          </w:p>
        </w:tc>
        <w:tc>
          <w:tcPr>
            <w:tcW w:w="1163" w:type="dxa"/>
            <w:vAlign w:val="center"/>
          </w:tcPr>
          <w:p w14:paraId="0503419E">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5C71E11A">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0F10A2D8">
            <w:pPr>
              <w:adjustRightInd w:val="0"/>
              <w:snapToGrid w:val="0"/>
              <w:spacing w:line="276" w:lineRule="auto"/>
              <w:jc w:val="center"/>
              <w:rPr>
                <w:szCs w:val="21"/>
              </w:rPr>
            </w:pPr>
            <w:r>
              <w:rPr>
                <w:rFonts w:hint="eastAsia"/>
                <w:szCs w:val="21"/>
              </w:rPr>
              <w:t>-</w:t>
            </w:r>
          </w:p>
        </w:tc>
        <w:tc>
          <w:tcPr>
            <w:tcW w:w="1274" w:type="dxa"/>
            <w:vAlign w:val="center"/>
          </w:tcPr>
          <w:p w14:paraId="37147A41">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4E69BFD">
            <w:pPr>
              <w:adjustRightInd w:val="0"/>
              <w:snapToGrid w:val="0"/>
              <w:spacing w:line="276" w:lineRule="auto"/>
              <w:jc w:val="center"/>
              <w:rPr>
                <w:color w:val="FF0000"/>
                <w:sz w:val="24"/>
              </w:rPr>
            </w:pPr>
          </w:p>
        </w:tc>
      </w:tr>
      <w:bookmarkEnd w:id="4"/>
    </w:tbl>
    <w:p w14:paraId="14CAA9DB">
      <w:pPr>
        <w:rPr>
          <w:b/>
          <w:sz w:val="24"/>
        </w:rPr>
      </w:pPr>
      <w:r>
        <w:rPr>
          <w:rFonts w:hint="eastAsia"/>
          <w:b/>
          <w:sz w:val="24"/>
        </w:rPr>
        <w:t>填报说明：</w:t>
      </w:r>
    </w:p>
    <w:p w14:paraId="29773076">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308377E1">
      <w:pPr>
        <w:ind w:firstLine="413" w:firstLineChars="196"/>
        <w:jc w:val="left"/>
        <w:rPr>
          <w:b/>
          <w:szCs w:val="21"/>
        </w:rPr>
      </w:pPr>
      <w:r>
        <w:rPr>
          <w:rFonts w:hint="eastAsia"/>
          <w:b/>
          <w:szCs w:val="21"/>
        </w:rPr>
        <w:t>2.申报人必须如实填写，不得有任何弄虚作假、隐瞒歪曲事实真相、不如实填报情况。</w:t>
      </w:r>
    </w:p>
    <w:p w14:paraId="523A58A1">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0411B3EC">
      <w:pPr>
        <w:ind w:firstLine="413" w:firstLineChars="196"/>
        <w:jc w:val="left"/>
        <w:rPr>
          <w:b/>
          <w:szCs w:val="21"/>
        </w:rPr>
      </w:pPr>
      <w:r>
        <w:rPr>
          <w:rFonts w:hint="eastAsia"/>
          <w:b/>
          <w:szCs w:val="21"/>
        </w:rPr>
        <w:t>4.凡某项内容在多个二级指标中重复出现的，视为不如实填报。</w:t>
      </w:r>
    </w:p>
    <w:p w14:paraId="5AFCE2C0">
      <w:pPr>
        <w:ind w:firstLine="413" w:firstLineChars="196"/>
        <w:jc w:val="left"/>
        <w:rPr>
          <w:b/>
          <w:szCs w:val="21"/>
        </w:rPr>
      </w:pPr>
      <w:r>
        <w:rPr>
          <w:rFonts w:hint="eastAsia"/>
          <w:b/>
          <w:szCs w:val="21"/>
        </w:rPr>
        <w:t>5.凡漏填扣分项的，视为隐瞒事实真相。</w:t>
      </w:r>
    </w:p>
    <w:p w14:paraId="163E6D2C">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31BDE28C">
      <w:pPr>
        <w:rPr>
          <w:b/>
        </w:rPr>
      </w:pPr>
    </w:p>
    <w:p w14:paraId="40FF3417">
      <w:pPr>
        <w:rPr>
          <w:b/>
          <w:sz w:val="24"/>
        </w:rPr>
      </w:pPr>
      <w:r>
        <w:rPr>
          <w:rFonts w:hint="eastAsia"/>
          <w:b/>
          <w:sz w:val="24"/>
        </w:rPr>
        <w:t>填表承诺：</w:t>
      </w:r>
    </w:p>
    <w:p w14:paraId="149BB223">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396201E9">
      <w:pPr>
        <w:spacing w:line="280" w:lineRule="exact"/>
        <w:jc w:val="left"/>
      </w:pPr>
    </w:p>
    <w:p w14:paraId="61022A12">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1EE24748-F17A-415E-B770-E0EF8AF8258B}"/>
  </w:font>
  <w:font w:name="方正小标宋简体">
    <w:panose1 w:val="02000000000000000000"/>
    <w:charset w:val="86"/>
    <w:family w:val="auto"/>
    <w:pitch w:val="default"/>
    <w:sig w:usb0="00000001" w:usb1="08000000" w:usb2="00000000" w:usb3="00000000" w:csb0="00040000" w:csb1="00000000"/>
    <w:embedRegular r:id="rId2" w:fontKey="{77399222-E14C-4898-AC42-04B39E0E3C4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ODQ1M2MyODgzNmFiYmNlYjJlNmY2MzQwNmM2NTE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063"/>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3F962A4"/>
    <w:rsid w:val="03FC60D1"/>
    <w:rsid w:val="052A49F3"/>
    <w:rsid w:val="06AA71FC"/>
    <w:rsid w:val="0734388B"/>
    <w:rsid w:val="08A52FEB"/>
    <w:rsid w:val="0AE96E76"/>
    <w:rsid w:val="0AF668CC"/>
    <w:rsid w:val="0B765D27"/>
    <w:rsid w:val="0B826B70"/>
    <w:rsid w:val="0CA42D4A"/>
    <w:rsid w:val="0D8B2F4F"/>
    <w:rsid w:val="11B3242C"/>
    <w:rsid w:val="11B738FA"/>
    <w:rsid w:val="120310A6"/>
    <w:rsid w:val="12C53794"/>
    <w:rsid w:val="15331020"/>
    <w:rsid w:val="15DE6CEC"/>
    <w:rsid w:val="16A32242"/>
    <w:rsid w:val="17412817"/>
    <w:rsid w:val="1A352CAC"/>
    <w:rsid w:val="1BC46A6B"/>
    <w:rsid w:val="1CFE2A52"/>
    <w:rsid w:val="1E446A54"/>
    <w:rsid w:val="25B2301B"/>
    <w:rsid w:val="281D7F89"/>
    <w:rsid w:val="2A772858"/>
    <w:rsid w:val="2BE9306B"/>
    <w:rsid w:val="2C852B16"/>
    <w:rsid w:val="2F611AB1"/>
    <w:rsid w:val="328D6F63"/>
    <w:rsid w:val="33430544"/>
    <w:rsid w:val="342C02B3"/>
    <w:rsid w:val="3C6630CE"/>
    <w:rsid w:val="3E104D62"/>
    <w:rsid w:val="3EB61481"/>
    <w:rsid w:val="3F3DCAAD"/>
    <w:rsid w:val="40DB2C76"/>
    <w:rsid w:val="44621D74"/>
    <w:rsid w:val="458D6C93"/>
    <w:rsid w:val="45AF476D"/>
    <w:rsid w:val="4A057773"/>
    <w:rsid w:val="4AEA5498"/>
    <w:rsid w:val="4CD362CA"/>
    <w:rsid w:val="4D534390"/>
    <w:rsid w:val="4EEA0855"/>
    <w:rsid w:val="4F8C6B6C"/>
    <w:rsid w:val="5084660D"/>
    <w:rsid w:val="50F04EBB"/>
    <w:rsid w:val="54380D30"/>
    <w:rsid w:val="5523289A"/>
    <w:rsid w:val="55CF323B"/>
    <w:rsid w:val="565F6965"/>
    <w:rsid w:val="57327978"/>
    <w:rsid w:val="5765287A"/>
    <w:rsid w:val="5A243D5C"/>
    <w:rsid w:val="5A623AA4"/>
    <w:rsid w:val="5A706D61"/>
    <w:rsid w:val="5CDA6C77"/>
    <w:rsid w:val="5CE23B5A"/>
    <w:rsid w:val="5E310B60"/>
    <w:rsid w:val="5E58457C"/>
    <w:rsid w:val="5EE87F1A"/>
    <w:rsid w:val="6093187E"/>
    <w:rsid w:val="60A71802"/>
    <w:rsid w:val="61241B6A"/>
    <w:rsid w:val="66CF4630"/>
    <w:rsid w:val="66D439F4"/>
    <w:rsid w:val="670026AE"/>
    <w:rsid w:val="67DC0040"/>
    <w:rsid w:val="6A2B7F9F"/>
    <w:rsid w:val="6AEE5503"/>
    <w:rsid w:val="6B234DBC"/>
    <w:rsid w:val="6D692D6A"/>
    <w:rsid w:val="6E7FD857"/>
    <w:rsid w:val="6E8A559E"/>
    <w:rsid w:val="704D7E82"/>
    <w:rsid w:val="72901197"/>
    <w:rsid w:val="733A4E03"/>
    <w:rsid w:val="75263A56"/>
    <w:rsid w:val="758748A9"/>
    <w:rsid w:val="77C756F2"/>
    <w:rsid w:val="77E76669"/>
    <w:rsid w:val="7B035A61"/>
    <w:rsid w:val="7DE8674C"/>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Strong"/>
    <w:basedOn w:val="6"/>
    <w:qFormat/>
    <w:uiPriority w:val="22"/>
    <w:rPr>
      <w:b/>
    </w:rPr>
  </w:style>
  <w:style w:type="character" w:customStyle="1" w:styleId="8">
    <w:name w:val="页眉 Char"/>
    <w:basedOn w:val="6"/>
    <w:link w:val="3"/>
    <w:qFormat/>
    <w:uiPriority w:val="99"/>
    <w:rPr>
      <w:rFonts w:ascii="Times New Roman" w:hAnsi="Times New Roman" w:eastAsia="宋体" w:cs="Times New Roman"/>
      <w:sz w:val="18"/>
      <w:szCs w:val="18"/>
    </w:rPr>
  </w:style>
  <w:style w:type="character" w:customStyle="1" w:styleId="9">
    <w:name w:val="页脚 Char"/>
    <w:basedOn w:val="6"/>
    <w:link w:val="2"/>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6420</Words>
  <Characters>7721</Characters>
  <Lines>30</Lines>
  <Paragraphs>8</Paragraphs>
  <TotalTime>48</TotalTime>
  <ScaleCrop>false</ScaleCrop>
  <LinksUpToDate>false</LinksUpToDate>
  <CharactersWithSpaces>7936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2025-09-09T17:19:00Z</cp:lastPrinted>
  <dcterms:modified xsi:type="dcterms:W3CDTF">2025-09-30T13:16:33Z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53ED662B83DD4E22A6CCF1B03091B82C_13</vt:lpwstr>
  </property>
  <property fmtid="{D5CDD505-2E9C-101B-9397-08002B2CF9AE}" pid="4" name="KSOTemplateDocerSaveRecord">
    <vt:lpwstr>eyJoZGlkIjoiMmEwNTI4MDkzNTczZGYyZGVhNmFjNjQ1MjY0MWMwZDMiLCJ1c2VySWQiOiIyOTI0NjM5In0=</vt:lpwstr>
  </property>
</Properties>
</file>